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567" w:firstLine="567"/>
        <w:jc w:val="right"/>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УТВЕРЖДЕН</w:t>
      </w:r>
    </w:p>
    <w:p>
      <w:pPr>
        <w:pStyle w:val="Normal"/>
        <w:spacing w:before="0" w:after="0"/>
        <w:ind w:left="-567" w:firstLine="567"/>
        <w:jc w:val="right"/>
        <w:rPr>
          <w:rFonts w:ascii="Times New Roman" w:hAnsi="Times New Roman" w:eastAsia="Times New Roman" w:cs="Times New Roman"/>
        </w:rPr>
      </w:pPr>
      <w:r>
        <w:rPr>
          <w:rFonts w:eastAsia="Times New Roman" w:cs="Times New Roman" w:ascii="Times New Roman" w:hAnsi="Times New Roman"/>
        </w:rPr>
        <w:t xml:space="preserve">Общим собранием </w:t>
      </w:r>
    </w:p>
    <w:p>
      <w:pPr>
        <w:pStyle w:val="Normal"/>
        <w:spacing w:before="0" w:after="0"/>
        <w:ind w:left="-567" w:firstLine="567"/>
        <w:jc w:val="right"/>
        <w:rPr>
          <w:rFonts w:ascii="Times New Roman" w:hAnsi="Times New Roman" w:eastAsia="Times New Roman" w:cs="Times New Roman"/>
        </w:rPr>
      </w:pPr>
      <w:r>
        <w:rPr>
          <w:rFonts w:eastAsia="Times New Roman" w:cs="Times New Roman" w:ascii="Times New Roman" w:hAnsi="Times New Roman"/>
        </w:rPr>
        <w:t>членов СНТ «РОВАМ»</w:t>
      </w:r>
    </w:p>
    <w:p>
      <w:pPr>
        <w:pStyle w:val="Normal"/>
        <w:spacing w:before="0" w:after="0"/>
        <w:ind w:left="-567" w:firstLine="567"/>
        <w:jc w:val="right"/>
        <w:rPr>
          <w:rFonts w:ascii="Times New Roman" w:hAnsi="Times New Roman" w:eastAsia="Times New Roman" w:cs="Times New Roman"/>
        </w:rPr>
      </w:pPr>
      <w:r>
        <w:rPr>
          <w:rFonts w:eastAsia="Times New Roman" w:cs="Times New Roman" w:ascii="Times New Roman" w:hAnsi="Times New Roman"/>
        </w:rPr>
        <w:t>01 июля 2023 г.</w:t>
      </w:r>
    </w:p>
    <w:p>
      <w:pPr>
        <w:pStyle w:val="Normal"/>
        <w:spacing w:before="0" w:after="0"/>
        <w:ind w:left="-567" w:firstLine="567"/>
        <w:jc w:val="right"/>
        <w:rPr>
          <w:rFonts w:ascii="Times New Roman" w:hAnsi="Times New Roman" w:eastAsia="Times New Roman" w:cs="Times New Roman"/>
        </w:rPr>
      </w:pPr>
      <w:r>
        <w:rPr>
          <w:rFonts w:eastAsia="Times New Roman" w:cs="Times New Roman" w:ascii="Times New Roman" w:hAnsi="Times New Roman"/>
        </w:rPr>
        <w:t>(протокол № 29 от 01.07.2023г.)</w:t>
      </w:r>
    </w:p>
    <w:p>
      <w:pPr>
        <w:pStyle w:val="Normal"/>
        <w:spacing w:before="0" w:after="0"/>
        <w:ind w:left="-567" w:firstLine="567"/>
        <w:jc w:val="right"/>
        <w:rPr>
          <w:rFonts w:ascii="Times New Roman" w:hAnsi="Times New Roman" w:eastAsia="Times New Roman" w:cs="Times New Roman"/>
        </w:rPr>
      </w:pPr>
      <w:r>
        <w:rPr>
          <w:rFonts w:eastAsia="Times New Roman" w:cs="Times New Roman" w:ascii="Times New Roman" w:hAnsi="Times New Roman"/>
        </w:rPr>
        <w:t>ред. от 24 августа 2025 г.</w:t>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center"/>
        <w:rPr>
          <w:rFonts w:ascii="Times New Roman" w:hAnsi="Times New Roman" w:eastAsia="Times New Roman" w:cs="Times New Roman"/>
          <w:sz w:val="40"/>
          <w:szCs w:val="40"/>
        </w:rPr>
      </w:pPr>
      <w:r>
        <w:rPr>
          <w:rFonts w:eastAsia="Times New Roman" w:cs="Times New Roman" w:ascii="Times New Roman" w:hAnsi="Times New Roman"/>
          <w:sz w:val="40"/>
          <w:szCs w:val="40"/>
        </w:rPr>
      </w:r>
    </w:p>
    <w:p>
      <w:pPr>
        <w:pStyle w:val="Normal"/>
        <w:spacing w:before="0" w:after="0"/>
        <w:ind w:left="-567" w:firstLine="567"/>
        <w:jc w:val="center"/>
        <w:rPr>
          <w:rFonts w:ascii="Times New Roman" w:hAnsi="Times New Roman" w:eastAsia="Times New Roman" w:cs="Times New Roman"/>
          <w:b/>
          <w:b/>
          <w:sz w:val="40"/>
          <w:szCs w:val="40"/>
        </w:rPr>
      </w:pPr>
      <w:r>
        <w:rPr>
          <w:rFonts w:eastAsia="Times New Roman" w:cs="Times New Roman" w:ascii="Times New Roman" w:hAnsi="Times New Roman"/>
          <w:b/>
          <w:sz w:val="40"/>
          <w:szCs w:val="40"/>
        </w:rPr>
        <w:t>УСТАВ</w:t>
      </w:r>
    </w:p>
    <w:p>
      <w:pPr>
        <w:pStyle w:val="Normal"/>
        <w:spacing w:before="0" w:after="0"/>
        <w:ind w:left="-567" w:firstLine="567"/>
        <w:jc w:val="center"/>
        <w:rPr>
          <w:rFonts w:ascii="Times New Roman" w:hAnsi="Times New Roman" w:eastAsia="Times New Roman" w:cs="Times New Roman"/>
          <w:b/>
          <w:b/>
          <w:sz w:val="40"/>
          <w:szCs w:val="40"/>
        </w:rPr>
      </w:pPr>
      <w:r>
        <w:rPr>
          <w:rFonts w:eastAsia="Times New Roman" w:cs="Times New Roman" w:ascii="Times New Roman" w:hAnsi="Times New Roman"/>
          <w:b/>
          <w:sz w:val="40"/>
          <w:szCs w:val="40"/>
        </w:rPr>
        <w:t>Садоводческое некоммерческое товарищество</w:t>
      </w:r>
    </w:p>
    <w:p>
      <w:pPr>
        <w:pStyle w:val="Normal"/>
        <w:spacing w:before="0" w:after="0"/>
        <w:ind w:left="-567" w:firstLine="567"/>
        <w:jc w:val="center"/>
        <w:rPr>
          <w:rFonts w:ascii="Times New Roman" w:hAnsi="Times New Roman" w:eastAsia="Times New Roman" w:cs="Times New Roman"/>
          <w:b/>
          <w:b/>
          <w:sz w:val="40"/>
          <w:szCs w:val="40"/>
        </w:rPr>
      </w:pPr>
      <w:r>
        <w:rPr>
          <w:rFonts w:eastAsia="Times New Roman" w:cs="Times New Roman" w:ascii="Times New Roman" w:hAnsi="Times New Roman"/>
          <w:b/>
          <w:sz w:val="40"/>
          <w:szCs w:val="40"/>
        </w:rPr>
        <w:t>«РОВАМ»</w:t>
      </w:r>
    </w:p>
    <w:p>
      <w:pPr>
        <w:pStyle w:val="Normal"/>
        <w:spacing w:before="0" w:after="0"/>
        <w:ind w:left="-567" w:firstLine="567"/>
        <w:jc w:val="center"/>
        <w:rPr>
          <w:rFonts w:ascii="Times New Roman" w:hAnsi="Times New Roman" w:eastAsia="Times New Roman" w:cs="Times New Roman"/>
          <w:b/>
          <w:b/>
          <w:sz w:val="40"/>
          <w:szCs w:val="40"/>
        </w:rPr>
      </w:pPr>
      <w:r>
        <w:rPr>
          <w:rFonts w:eastAsia="Times New Roman" w:cs="Times New Roman" w:ascii="Times New Roman" w:hAnsi="Times New Roman"/>
          <w:b/>
          <w:sz w:val="40"/>
          <w:szCs w:val="40"/>
        </w:rPr>
      </w:r>
    </w:p>
    <w:p>
      <w:pPr>
        <w:pStyle w:val="Normal"/>
        <w:spacing w:before="0" w:after="0"/>
        <w:ind w:left="-567" w:firstLine="567"/>
        <w:jc w:val="center"/>
        <w:rPr>
          <w:rFonts w:ascii="Times New Roman" w:hAnsi="Times New Roman" w:eastAsia="Times New Roman" w:cs="Times New Roman"/>
          <w:b/>
          <w:b/>
          <w:sz w:val="40"/>
          <w:szCs w:val="40"/>
        </w:rPr>
      </w:pPr>
      <w:r>
        <w:rPr>
          <w:rFonts w:eastAsia="Times New Roman" w:cs="Times New Roman" w:ascii="Times New Roman" w:hAnsi="Times New Roman"/>
          <w:b/>
          <w:sz w:val="40"/>
          <w:szCs w:val="40"/>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center"/>
        <w:rPr>
          <w:rFonts w:ascii="Times New Roman" w:hAnsi="Times New Roman" w:eastAsia="Times New Roman" w:cs="Times New Roman"/>
        </w:rPr>
      </w:pPr>
      <w:r>
        <w:rPr>
          <w:rFonts w:eastAsia="Times New Roman" w:cs="Times New Roman" w:ascii="Times New Roman" w:hAnsi="Times New Roman"/>
        </w:rPr>
      </w:r>
    </w:p>
    <w:p>
      <w:pPr>
        <w:pStyle w:val="Normal"/>
        <w:spacing w:before="0" w:after="0"/>
        <w:ind w:left="-567" w:firstLine="567"/>
        <w:jc w:val="center"/>
        <w:rPr>
          <w:rFonts w:ascii="Times New Roman" w:hAnsi="Times New Roman" w:eastAsia="Times New Roman" w:cs="Times New Roman"/>
        </w:rPr>
      </w:pPr>
      <w:r>
        <w:rPr>
          <w:rFonts w:eastAsia="Times New Roman" w:cs="Times New Roman" w:ascii="Times New Roman" w:hAnsi="Times New Roman"/>
        </w:rPr>
        <w:t>Ленинградская область</w:t>
      </w:r>
    </w:p>
    <w:p>
      <w:pPr>
        <w:pStyle w:val="Normal"/>
        <w:spacing w:before="0" w:after="0"/>
        <w:ind w:left="-567" w:firstLine="567"/>
        <w:jc w:val="center"/>
        <w:rPr>
          <w:rFonts w:ascii="Times New Roman" w:hAnsi="Times New Roman" w:eastAsia="Times New Roman" w:cs="Times New Roman"/>
        </w:rPr>
      </w:pPr>
      <w:r>
        <w:rPr>
          <w:rFonts w:eastAsia="Times New Roman" w:cs="Times New Roman" w:ascii="Times New Roman" w:hAnsi="Times New Roman"/>
        </w:rPr>
        <w:t>ГП Рахья</w:t>
      </w:r>
    </w:p>
    <w:p>
      <w:pPr>
        <w:pStyle w:val="Normal"/>
        <w:spacing w:before="0" w:after="0"/>
        <w:ind w:left="-567" w:firstLine="567"/>
        <w:jc w:val="center"/>
        <w:rPr>
          <w:rFonts w:ascii="Times New Roman" w:hAnsi="Times New Roman" w:eastAsia="Times New Roman" w:cs="Times New Roman"/>
        </w:rPr>
      </w:pPr>
      <w:r>
        <w:rPr>
          <w:rFonts w:eastAsia="Times New Roman" w:cs="Times New Roman" w:ascii="Times New Roman" w:hAnsi="Times New Roman"/>
        </w:rPr>
        <w:t>2023 год</w:t>
      </w:r>
    </w:p>
    <w:p>
      <w:pPr>
        <w:pStyle w:val="Normal"/>
        <w:spacing w:lineRule="auto" w:line="276"/>
        <w:ind w:left="-567" w:firstLine="567"/>
        <w:rPr>
          <w:rFonts w:ascii="Times New Roman" w:hAnsi="Times New Roman" w:eastAsia="Times New Roman" w:cs="Times New Roman"/>
        </w:rPr>
      </w:pPr>
      <w:r>
        <w:rPr>
          <w:rFonts w:eastAsia="Times New Roman" w:cs="Times New Roman" w:ascii="Times New Roman" w:hAnsi="Times New Roman"/>
        </w:rPr>
      </w:r>
      <w:r>
        <w:br w:type="page"/>
      </w:r>
    </w:p>
    <w:p>
      <w:pPr>
        <w:pStyle w:val="Normal"/>
        <w:numPr>
          <w:ilvl w:val="0"/>
          <w:numId w:val="6"/>
        </w:numPr>
        <w:pBdr/>
        <w:spacing w:before="0" w:after="0"/>
        <w:ind w:left="-567" w:firstLine="567"/>
        <w:jc w:val="center"/>
        <w:rPr>
          <w:rFonts w:ascii="Times New Roman" w:hAnsi="Times New Roman" w:eastAsia="Times New Roman" w:cs="Times New Roman"/>
          <w:color w:val="000000"/>
        </w:rPr>
      </w:pPr>
      <w:r>
        <w:rPr>
          <w:rFonts w:eastAsia="Times New Roman" w:cs="Times New Roman" w:ascii="Times New Roman" w:hAnsi="Times New Roman"/>
          <w:b/>
          <w:color w:val="000000"/>
        </w:rPr>
        <w:t>ОБЩИЕ ПОЛОЖЕНИЯ</w:t>
      </w:r>
    </w:p>
    <w:p>
      <w:pPr>
        <w:pStyle w:val="Normal"/>
        <w:pBdr/>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1"/>
          <w:numId w:val="2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Садоводческое некоммерческое товарищество «РОВАМ», зарегистрированное Инспекцией Федеральной налоговой службы по Выборгскому району Ленинградской областной от 10.02.2010 года ОГРН 1104703000522 (далее именуемое «Товарищество»), является основанной на членстве некоммерческой организацией, учрежденной гражданами для содействия ее членам в осуществлении деятельности, направленной на достижение целей, предусмотренных настоящим Уставом.</w:t>
      </w:r>
    </w:p>
    <w:p>
      <w:pPr>
        <w:pStyle w:val="Normal"/>
        <w:numPr>
          <w:ilvl w:val="1"/>
          <w:numId w:val="2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Товарищество является добровольным объединением граждан — собственников (пользователей) недвижимых вещей (жилых домов, дачных домов, садоводческих земельных участков), созданное ими для совместного использования имущества (вещей), в силу закона, находящегося в их общей собственности и (или) в общем пользовании.</w:t>
      </w:r>
    </w:p>
    <w:p>
      <w:pPr>
        <w:pStyle w:val="Normal"/>
        <w:numPr>
          <w:ilvl w:val="1"/>
          <w:numId w:val="2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Товарищество осуществляет свою деятельность в соответствии с Конституцией Российской Федерации, Гражданским кодексом Российской Федерации, другими актами законодательства, действующими на территории Российской Федерации, настоящим Уставом и решениями органов управления Товарищества.</w:t>
      </w:r>
    </w:p>
    <w:p>
      <w:pPr>
        <w:pStyle w:val="Normal"/>
        <w:numPr>
          <w:ilvl w:val="1"/>
          <w:numId w:val="2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Товарищество вправе осуществлять предпринимательскую деятельность, соответствующую целям, для достижения которых оно создано. Товарищество не имеет в качестве основной цели своей деятельности извлечение прибыли и не распределяет полученную прибыль между своими членами.</w:t>
      </w:r>
    </w:p>
    <w:p>
      <w:pPr>
        <w:pStyle w:val="Normal"/>
        <w:numPr>
          <w:ilvl w:val="1"/>
          <w:numId w:val="2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Товарищество создано на неограниченный срок.</w:t>
        <w:tab/>
      </w:r>
    </w:p>
    <w:p>
      <w:pPr>
        <w:pStyle w:val="Normal"/>
        <w:numPr>
          <w:ilvl w:val="1"/>
          <w:numId w:val="2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Полное наименование Товарищества на русском языке:</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Садоводческое некоммерческое товарищество «РОВАМ».</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Сокращенное наименование Товарищества на русском языке: СНТ «РОВАМ».</w:t>
      </w:r>
    </w:p>
    <w:p>
      <w:pPr>
        <w:pStyle w:val="Normal"/>
        <w:numPr>
          <w:ilvl w:val="1"/>
          <w:numId w:val="2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Место нахождения Товарищества: Ленинградская область, Всеволожский район. </w:t>
      </w:r>
    </w:p>
    <w:p>
      <w:pPr>
        <w:pStyle w:val="Normal"/>
        <w:numPr>
          <w:ilvl w:val="1"/>
          <w:numId w:val="2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Организационно-правовая форма товарищества является видом товарищества собственников недвижимости.</w:t>
      </w:r>
    </w:p>
    <w:p>
      <w:pPr>
        <w:pStyle w:val="Normal"/>
        <w:numPr>
          <w:ilvl w:val="1"/>
          <w:numId w:val="2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Требования настоящего Устава обязательны для исполнения всеми членами Товарищества и Товариществом как юридическим лицом. Правомочия Товарищества как юридического лица реализуются его органами в пределах компетенции, установленной настоящим Уставом и законодательством РФ.</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8"/>
        </w:numPr>
        <w:pBdr/>
        <w:spacing w:before="0" w:after="0"/>
        <w:ind w:left="-567" w:firstLine="567"/>
        <w:jc w:val="center"/>
        <w:rPr>
          <w:rFonts w:ascii="Times New Roman" w:hAnsi="Times New Roman" w:eastAsia="Times New Roman" w:cs="Times New Roman"/>
          <w:color w:val="000000"/>
        </w:rPr>
      </w:pPr>
      <w:r>
        <w:rPr>
          <w:rFonts w:eastAsia="Times New Roman" w:cs="Times New Roman" w:ascii="Times New Roman" w:hAnsi="Times New Roman"/>
          <w:b/>
          <w:color w:val="000000"/>
        </w:rPr>
        <w:t>ПРАВОВЫЕ ПОЛОЖЕНИЯ ТОВАРИЩЕСТВА</w:t>
      </w:r>
    </w:p>
    <w:p>
      <w:pPr>
        <w:pStyle w:val="Normal"/>
        <w:pBdr/>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1"/>
          <w:numId w:val="2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Товарищество приобретает права юридического лица с момента его государственной регистрации.</w:t>
      </w:r>
    </w:p>
    <w:p>
      <w:pPr>
        <w:pStyle w:val="Normal"/>
        <w:numPr>
          <w:ilvl w:val="1"/>
          <w:numId w:val="2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Товарищество имеет гражданские права, соответствующие целям деятельности, предусмотренным в настоящем Уставе, и несет связанные с этой деятельностью обязанности.</w:t>
      </w:r>
    </w:p>
    <w:p>
      <w:pPr>
        <w:pStyle w:val="Normal"/>
        <w:numPr>
          <w:ilvl w:val="1"/>
          <w:numId w:val="2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Товарищество вправе:</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владеть, пользоваться и распоряжаться имуществом, находящимся в собственности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осуществлять действия, необходимые для достижения целей, предусмотренных настоящим Уставом;</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отвечать по своим обязательствам своим имуществом;</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от своего имени приобретать и осуществлять имущественные и неимущественные права;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привлекать заемные средства и кредиты;</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 xml:space="preserve">принимать целевые и членские взносы участников Товарищества и привлекать заемные средства; </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совершать любые сделки, не противоречащие действующему законодательству и положениям настоящего Устава;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иметь в собственности земельные участки;</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приобретать и распоряжаться правами на имущество, в том числе недвижимое;</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осуществлять деятельность по получению и исполнению технических условий на подключение коммуникаций;</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заключать любые гражданско-правовые договоры с физическими лицами и юридическими лицами, а также трудовые договоры, в соответствии с целями своей деятельности;</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самостоятельно определять формы, системы и размеры оплаты труда лиц, состоящих с Товариществом в трудовых отношениях;</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передавать на договорных началах денежные и иные материальные средства лицам, выполняющим для Товарищества работы и предоставляющим ему услуги;</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списывать с баланса принадлежащие Товариществу изношенные или морально устаревшие материальные ценности и нематериальные активы;</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проводить переоценку основных фондов и оборотных средств самостоятельно или с привлечением независимого оценщика;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выступать истцом и ответчиком в суде;</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обращаться в суд, арбитражный суд с заявлениями о признании недействительными (полностью или частично) актов органов государственной власти, актов органов местного самоуправления или о нарушении должностными лицами прав и законных интересов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осуществлять иные не противоречащие законодательству Российской Федерации и законодательству субъектов Российской Федерации правомочия.</w:t>
      </w:r>
    </w:p>
    <w:p>
      <w:pPr>
        <w:pStyle w:val="Normal"/>
        <w:numPr>
          <w:ilvl w:val="1"/>
          <w:numId w:val="2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Товарищество обязано:</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обеспечивать выполнение требований Гражданского кодекса Российской Федерации, положений федеральных законов, иных нормативных правовых актов, а также Устава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осуществлять управление имуществом, переданным в управление Товарищества, и имуществом, находящимся в общем пользовании граждан;</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поддерживать состояние имущества, переданного в управление Товариществу собственниками такого имущества, а также имущества, находящегося в общем пользовании членов Товарищества, в актуальном (исправном) состоянии;</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обеспечивать выполнение всеми собственниками недвижимости обязанностей по содержанию и ремонту имущества, переданного в управление, а также имущества, находящегося в их общем пользовании;</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принимать меры, необходимые для предотвращения или прекращения действий третьих лиц, затрудняющих реализацию прав владения, пользования и распоряжения собственниками недвижимости имуществом, переданным в управление Товариществу, а также имуществом, находящимся в общем пользовании членов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выполнять в порядке, предусмотренном законодательством, обязательства по договорам;</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вести реестр членов Товарищества.</w:t>
      </w:r>
    </w:p>
    <w:p>
      <w:pPr>
        <w:pStyle w:val="Normal"/>
        <w:numPr>
          <w:ilvl w:val="1"/>
          <w:numId w:val="2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Товарищество вправе в установленном порядке открывать счета в банках и иных кредитных организациях.</w:t>
      </w:r>
    </w:p>
    <w:p>
      <w:pPr>
        <w:pStyle w:val="Normal"/>
        <w:numPr>
          <w:ilvl w:val="1"/>
          <w:numId w:val="2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Товарищество имеет круглую печать, содержащую его полное наименование на русском языке.</w:t>
      </w:r>
    </w:p>
    <w:p>
      <w:pPr>
        <w:pStyle w:val="Normal"/>
        <w:numPr>
          <w:ilvl w:val="1"/>
          <w:numId w:val="2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Товарищество вправе иметь штампы, бланки со своим наименованием, зарегистрированную в установленном порядке собственную эмблему, а также другие средства визуальной идентификации. </w:t>
      </w:r>
    </w:p>
    <w:p>
      <w:pPr>
        <w:pStyle w:val="Normal"/>
        <w:numPr>
          <w:ilvl w:val="1"/>
          <w:numId w:val="2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Товарищество вправе участвовать в создании местных и межрайонных ассоциаций (союзов) в порядке, предусмотренном законодательством РФ. Решение об участии Товарищества в таких ассоциациях (союзах) принимается Общим собранием членов Товарищества.</w:t>
      </w:r>
    </w:p>
    <w:p>
      <w:pPr>
        <w:pStyle w:val="Normal"/>
        <w:numPr>
          <w:ilvl w:val="1"/>
          <w:numId w:val="2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Имущество, переданное Товариществу его членами, приобретенное за счет доходов от предпринимательской деятельности, а также приобретенное за счет заемных средств, является собственностью Товарищества.</w:t>
      </w:r>
    </w:p>
    <w:p>
      <w:pPr>
        <w:pStyle w:val="Normal"/>
        <w:numPr>
          <w:ilvl w:val="1"/>
          <w:numId w:val="2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Члены Товарищества не отвечают по его обязательствам, а Товарищество не отвечает по обязательствам своих членов.</w:t>
      </w:r>
    </w:p>
    <w:p>
      <w:pPr>
        <w:pStyle w:val="Normal"/>
        <w:numPr>
          <w:ilvl w:val="1"/>
          <w:numId w:val="2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Вмешательство в деятельность Товарищества государственных, общественных или иных органов и организаций допускается только в случаях, прямо предусмотренных законодательством.</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10"/>
        </w:numPr>
        <w:pBdr/>
        <w:spacing w:before="0" w:after="0"/>
        <w:ind w:left="-567" w:firstLine="567"/>
        <w:jc w:val="center"/>
        <w:rPr>
          <w:rFonts w:ascii="Times New Roman" w:hAnsi="Times New Roman" w:eastAsia="Times New Roman" w:cs="Times New Roman"/>
          <w:color w:val="000000"/>
        </w:rPr>
      </w:pPr>
      <w:r>
        <w:rPr>
          <w:rFonts w:eastAsia="Times New Roman" w:cs="Times New Roman" w:ascii="Times New Roman" w:hAnsi="Times New Roman"/>
          <w:b/>
          <w:color w:val="000000"/>
        </w:rPr>
        <w:t>ПРЕДМЕТ И ЦЕЛИ ДЕЯТЕЛЬНОСТИ ТОВАРИЩЕСТВА</w:t>
      </w:r>
    </w:p>
    <w:p>
      <w:pPr>
        <w:pStyle w:val="Normal"/>
        <w:pBdr/>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1"/>
          <w:numId w:val="2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Товарищество создано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создание благоприятных условий для ведения гражданами садоводства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обеспечение пожарной безопасности территории садоводства и иные условия);</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содействие гражданам в освоении земельных участков в границах территории садоводства;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содействие членам товарищества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pPr>
        <w:pStyle w:val="Normal"/>
        <w:numPr>
          <w:ilvl w:val="1"/>
          <w:numId w:val="2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Товарищество вправе осуществлять предпринимательскую деятельность, не запрещенную законом и соответствующую целям, для достижения которых оно создано. Предпринимательская деятельность осуществляется либо непосредственно от имени Товарищества, либо через создание или участие в иных юридических лицах.</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Такой деятельностью может являться приносящее прибыль:</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выполнение строительных, ремонтно-эксплуатационных и других работ;</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производство товаров, оказание торговых, социально-бытовых и иных услуг, отвечающих целям создания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сдача в аренду имущества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управление эксплуатацией нежилого фонда.</w:t>
      </w:r>
    </w:p>
    <w:p>
      <w:pPr>
        <w:pStyle w:val="Normal"/>
        <w:numPr>
          <w:ilvl w:val="1"/>
          <w:numId w:val="2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Полученная Товариществом прибыль не подлежит распределению между его членами и расходуется исключительно на цели, для достижения которых создано Товарищество.</w:t>
      </w:r>
    </w:p>
    <w:p>
      <w:pPr>
        <w:pStyle w:val="Normal"/>
        <w:numPr>
          <w:ilvl w:val="1"/>
          <w:numId w:val="2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Товарищество ведет учет доходов и расходов по предпринимательской деятельности.</w:t>
      </w:r>
    </w:p>
    <w:p>
      <w:pPr>
        <w:pStyle w:val="Normal"/>
        <w:numPr>
          <w:ilvl w:val="1"/>
          <w:numId w:val="2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Реализация продукции, выполнение работ и предоставление услуг осуществляются по ценам и тарифам, устанавливаемым Товариществом самостоятельно, кроме случаев, предусмотренных законодательством Российской Федерации.</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12"/>
        </w:numPr>
        <w:pBdr/>
        <w:spacing w:before="0" w:after="0"/>
        <w:ind w:left="-567" w:firstLine="567"/>
        <w:jc w:val="center"/>
        <w:rPr>
          <w:rFonts w:ascii="Times New Roman" w:hAnsi="Times New Roman" w:eastAsia="Times New Roman" w:cs="Times New Roman"/>
          <w:color w:val="000000"/>
        </w:rPr>
      </w:pPr>
      <w:r>
        <w:rPr>
          <w:rFonts w:eastAsia="Times New Roman" w:cs="Times New Roman" w:ascii="Times New Roman" w:hAnsi="Times New Roman"/>
          <w:b/>
          <w:color w:val="000000"/>
        </w:rPr>
        <w:t>ИМУЩЕСТВО ТОВАРИЩЕСТВА, СРЕДСТВА И ФОНДЫ</w:t>
      </w:r>
    </w:p>
    <w:p>
      <w:pPr>
        <w:pStyle w:val="Normal"/>
        <w:pBdr/>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1"/>
          <w:numId w:val="1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Имущество Товарищества включает объекты общего пользования, земельные участки, предназначенные для размещения этих объектов, здания, сооружения, и другое имущество общего пользования, денежные средства в рублях и иностранной валюте, ценные бумаги, объекты прав и любое иное имущество, переданное физическими и юридическими лицами в форме дара, пожертвования, по завещанию или другими способами в соответствии с законодательством Российской Федерации и не изъятое из гражданского оборота.</w:t>
      </w:r>
    </w:p>
    <w:p>
      <w:pPr>
        <w:pStyle w:val="Normal"/>
        <w:numPr>
          <w:ilvl w:val="1"/>
          <w:numId w:val="1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Образование земельных участков общего назначения осуществляется в соответствии с утвержденным проектом межевания территории.</w:t>
      </w:r>
    </w:p>
    <w:p>
      <w:pPr>
        <w:pStyle w:val="Normal"/>
        <w:numPr>
          <w:ilvl w:val="1"/>
          <w:numId w:val="1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Имущество общего пользования, расположенное в границах территории садоводства, может также принадлежать товариществу на праве собственности и ином праве, предусмотренном гражданским законодательством.</w:t>
      </w:r>
    </w:p>
    <w:p>
      <w:pPr>
        <w:pStyle w:val="Normal"/>
        <w:numPr>
          <w:ilvl w:val="1"/>
          <w:numId w:val="1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Земельный участок общего назначения, находящийся в государственной или муниципальной собственности и расположенный в границах территории садоводства, подлежит предоставлению в общую долевую собственность лиц, являющихся собственниками земельных участков, расположенных в границах территории садоводства, пропорционально площади этих участков. Предоставление земельного участка общего назначения в указанном случае может осуществляться по заявлению лица, уполномоченного на подачу соответствующего заявления решением общего собрания членов товарищества.</w:t>
      </w:r>
    </w:p>
    <w:p>
      <w:pPr>
        <w:pStyle w:val="Normal"/>
        <w:numPr>
          <w:ilvl w:val="1"/>
          <w:numId w:val="1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Имущество общего пользования, расположенное в границах территории товарищества, являющееся недвижимым имуществом, созданное (создаваемое), приобретенное после дня вступления в силу Федерального закона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принадлежит на праве общей долевой собственности лицам, являющимся собственниками земельных участков, расположенных в границах территории товарищества, пропорционально площади этих участков.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установленном порядке.</w:t>
      </w:r>
    </w:p>
    <w:p>
      <w:pPr>
        <w:pStyle w:val="Normal"/>
        <w:numPr>
          <w:ilvl w:val="1"/>
          <w:numId w:val="1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В соответствии с решением общего собрания членов товарищества недвижимое имущество общего пользования, расположенное в границах территории товарищества, принадлежащее товариществу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товарищества, пропорционально площади этих участков при условии, что все собственники земельных участков, расположенных в границах территории товарищества, выразили согласие на приобретение соответствующей доли в праве общей собственности на такое имущество. Передача указанного имущества не является дарением.</w:t>
      </w:r>
    </w:p>
    <w:p>
      <w:pPr>
        <w:pStyle w:val="Normal"/>
        <w:numPr>
          <w:ilvl w:val="1"/>
          <w:numId w:val="1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Доля в праве общей собственности на имущество общего пользования собственника садового земельного участка, расположенного в границах товарищества, следует судьбе права собственности на такой садовый земельный участок.</w:t>
      </w:r>
    </w:p>
    <w:p>
      <w:pPr>
        <w:pStyle w:val="Normal"/>
        <w:numPr>
          <w:ilvl w:val="1"/>
          <w:numId w:val="1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 переходе права собственности на садовый земельный участок, расположенный в границах территории товарищества,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w:t>
      </w:r>
    </w:p>
    <w:p>
      <w:pPr>
        <w:pStyle w:val="Normal"/>
        <w:numPr>
          <w:ilvl w:val="1"/>
          <w:numId w:val="1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Собственник садового земельного участка, расположенного в границах территории товарищества, не вправе:</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осуществлять выдел в натуре своей доли в праве общей собственности на имущество общего пользования; </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собственности на указанный участок.</w:t>
      </w:r>
    </w:p>
    <w:p>
      <w:pPr>
        <w:pStyle w:val="Normal"/>
        <w:numPr>
          <w:ilvl w:val="1"/>
          <w:numId w:val="1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Имущество общего пользования, указанное в пункте 6 части 3 статьи 26 Федерального закона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может быть передано безвозмездно в государственную собственность субъекта Российской Федерации или муниципального образования, на территориях которых расположена территория товарищества, в случае одновременного соблюдения следующих условий:</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решение о передаче указанного имущества принято общим собранием членов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в соответствии с федеральным законом указанное имущество может находиться в государственной или муниципальной собственности;</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в случае, если указанное имущество на праве общей долевой собственности принадлежит лицам, являющимся собственниками земельных участков, расположенных в границах территории товарищества, получено согласие таких лиц на осуществление указанной передачи.</w:t>
      </w:r>
    </w:p>
    <w:p>
      <w:pPr>
        <w:pStyle w:val="Normal"/>
        <w:numPr>
          <w:ilvl w:val="1"/>
          <w:numId w:val="16"/>
        </w:numPr>
        <w:pBdr/>
        <w:tabs>
          <w:tab w:val="clear" w:pos="720"/>
          <w:tab w:val="left" w:pos="0" w:leader="none"/>
        </w:tabs>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Средства Товарищества образуются из:</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поступлений от членов Товарищества (взносов);</w:t>
      </w:r>
    </w:p>
    <w:p>
      <w:pPr>
        <w:pStyle w:val="Normal"/>
        <w:numPr>
          <w:ilvl w:val="0"/>
          <w:numId w:val="20"/>
        </w:numPr>
        <w:pBdr/>
        <w:spacing w:before="0" w:after="0"/>
        <w:ind w:left="-567" w:firstLine="567"/>
        <w:jc w:val="both"/>
        <w:rPr>
          <w:color w:val="000000"/>
        </w:rPr>
      </w:pPr>
      <w:bookmarkStart w:id="0" w:name="_gjdgxs"/>
      <w:bookmarkEnd w:id="0"/>
      <w:r>
        <w:rPr>
          <w:rFonts w:eastAsia="Times New Roman" w:cs="Times New Roman" w:ascii="Times New Roman" w:hAnsi="Times New Roman"/>
          <w:color w:val="000000"/>
        </w:rPr>
        <w:t>добровольных взносов и пожертвований членов Товарищества и третьих лиц;</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выручки от реализации товаров, работ, услуг;</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доходов, получаемых от владения, пользования и распоряжения собственностью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средств, поступающих в оплату договоров о пользовании Имуществом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пеней и компенсаций за неучастие в коллективных работах;</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поступлений от его хозяйственной деятельности;</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дивидендов (доходы, проценты), получаемых по акциям, облигациям, другим ценным бумагам и вкладам;</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прочих поступлений.</w:t>
      </w:r>
    </w:p>
    <w:p>
      <w:pPr>
        <w:pStyle w:val="Normal"/>
        <w:numPr>
          <w:ilvl w:val="1"/>
          <w:numId w:val="16"/>
        </w:numPr>
        <w:pBdr/>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Взносы членов товарищества могут быть следующих видов:</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членские взносы;</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целевые взносы.</w:t>
      </w:r>
    </w:p>
    <w:p>
      <w:pPr>
        <w:pStyle w:val="Normal"/>
        <w:numPr>
          <w:ilvl w:val="1"/>
          <w:numId w:val="1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Обязанность по внесению взносов распространяется на всех членов товарищества.</w:t>
      </w:r>
    </w:p>
    <w:p>
      <w:pPr>
        <w:pStyle w:val="Normal"/>
        <w:numPr>
          <w:ilvl w:val="1"/>
          <w:numId w:val="16"/>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Членские и целевые взносы вносятся членами товарищества в порядке, установленном уставом товарищества, на расчетный счет товарищества.</w:t>
      </w:r>
    </w:p>
    <w:p>
      <w:pPr>
        <w:pStyle w:val="Normal"/>
        <w:numPr>
          <w:ilvl w:val="1"/>
          <w:numId w:val="18"/>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Периодичность и срок внесения членских и целевых взносов определяются решением общего собрания членов товарищества.</w:t>
      </w:r>
    </w:p>
    <w:p>
      <w:pPr>
        <w:pStyle w:val="Normal"/>
        <w:numPr>
          <w:ilvl w:val="1"/>
          <w:numId w:val="18"/>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Размер взносов определяется общим собранием членов товарищества на основании приходно-расходной сметы товарищества и финансово-экономического обоснования, утвержденных общим собранием членов товарищества. На основании решения общего собрания членов товарищества, размер взносов может отличаться для отдельных членов товарищества в зависимости от размера садового земельного участка (земельных участков) в собственности (пользовании) члена товарищества, и (или) суммарного размера площади объектов недвижимого имущества, расположенных на таком земельном участке (земельных участках), или размера доли в праве общей долевой собственности на такой земельный участок (земельные участки) и (или) расположенные на нем объекты недвижимого имущества. Взносы, устанавливаемые общим собранием членов товарищества, оплачиваются за каждый земельный участок, находящийся в собственности или пользовании члена товарищества или правообладателей земельных участков, расположенных в границах территории и не являющихся членами.</w:t>
      </w:r>
    </w:p>
    <w:p>
      <w:pPr>
        <w:pStyle w:val="Normal"/>
        <w:numPr>
          <w:ilvl w:val="1"/>
          <w:numId w:val="18"/>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 xml:space="preserve">Размер членских взносов, (размер платы для лиц, являющихся собственниками или правообладателями земельных участков расположенных в границах территории и не являющихся членами Товарищества), определяется,  по количеству соток, принадлежащих одному правообладателю и утверждается общим собранием членов Товарищества исходя из расчета взноса на одну сотку по формуле: «Сумма затрат в рублях по приходно-расходной смете товарищества на очередной финансовый год делится  на площадь в сотках  всех земельных участков,  расположенных в границах Товарищества,  за минусом  площади в сотках земель общего пользования. </w:t>
      </w:r>
    </w:p>
    <w:p>
      <w:pPr>
        <w:pStyle w:val="Normal"/>
        <w:pBdr/>
        <w:spacing w:before="180" w:after="0"/>
        <w:ind w:left="-567" w:firstLine="567"/>
        <w:jc w:val="both"/>
        <w:rPr>
          <w:rFonts w:ascii="Times New Roman" w:hAnsi="Times New Roman" w:eastAsia="Times New Roman" w:cs="Times New Roman"/>
          <w:b/>
          <w:b/>
          <w:color w:val="000000"/>
        </w:rPr>
      </w:pPr>
      <w:r>
        <w:rPr>
          <w:rFonts w:eastAsia="Times New Roman" w:cs="Times New Roman" w:ascii="Times New Roman" w:hAnsi="Times New Roman"/>
          <w:b/>
          <w:i/>
          <w:color w:val="000000"/>
        </w:rPr>
        <w:t xml:space="preserve">Х </w:t>
      </w:r>
      <w:r>
        <w:rPr>
          <w:rFonts w:eastAsia="Times New Roman" w:cs="Times New Roman" w:ascii="Times New Roman" w:hAnsi="Times New Roman"/>
          <w:b/>
          <w:color w:val="000000"/>
        </w:rPr>
        <w:t xml:space="preserve">чл.взн.=Σрасх./ </w:t>
      </w:r>
      <w:r>
        <w:rPr>
          <w:rFonts w:eastAsia="Times New Roman" w:cs="Times New Roman" w:ascii="Times New Roman" w:hAnsi="Times New Roman"/>
          <w:b/>
          <w:i/>
          <w:color w:val="000000"/>
        </w:rPr>
        <w:t xml:space="preserve">N </w:t>
      </w:r>
      <w:r>
        <w:rPr>
          <w:rFonts w:eastAsia="Times New Roman" w:cs="Times New Roman" w:ascii="Times New Roman" w:hAnsi="Times New Roman"/>
          <w:b/>
          <w:color w:val="000000"/>
        </w:rPr>
        <w:t>соток.</w:t>
      </w:r>
      <w:r>
        <w:rPr>
          <w:rFonts w:eastAsia="Times New Roman" w:cs="Times New Roman" w:ascii="Times New Roman" w:hAnsi="Times New Roman"/>
          <w:color w:val="000000"/>
        </w:rPr>
        <w:t xml:space="preserve"> </w:t>
      </w:r>
      <w:r>
        <w:rPr>
          <w:rFonts w:eastAsia="Times New Roman" w:cs="Times New Roman" w:ascii="Times New Roman" w:hAnsi="Times New Roman"/>
          <w:b/>
          <w:color w:val="000000"/>
        </w:rPr>
        <w:t>, где</w:t>
      </w:r>
    </w:p>
    <w:p>
      <w:pPr>
        <w:pStyle w:val="Normal"/>
        <w:pBdr/>
        <w:spacing w:before="0" w:after="0"/>
        <w:ind w:left="-567" w:firstLine="567"/>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i/>
          <w:color w:val="000000"/>
        </w:rPr>
        <w:t>Х ч</w:t>
      </w:r>
      <w:r>
        <w:rPr>
          <w:rFonts w:eastAsia="Times New Roman" w:cs="Times New Roman" w:ascii="Times New Roman" w:hAnsi="Times New Roman"/>
          <w:b/>
          <w:color w:val="000000"/>
        </w:rPr>
        <w:t>л.вз</w:t>
      </w:r>
      <w:r>
        <w:rPr>
          <w:rFonts w:eastAsia="Times New Roman" w:cs="Times New Roman" w:ascii="Times New Roman" w:hAnsi="Times New Roman"/>
          <w:color w:val="000000"/>
        </w:rPr>
        <w:t xml:space="preserve"> - размер взноса с правообладателя (руб.);</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Σрасх</w:t>
      </w:r>
      <w:r>
        <w:rPr>
          <w:rFonts w:eastAsia="Times New Roman" w:cs="Times New Roman" w:ascii="Times New Roman" w:hAnsi="Times New Roman"/>
          <w:color w:val="000000"/>
        </w:rPr>
        <w:t>. - сумма расходной части сметы (руб.);</w:t>
      </w:r>
    </w:p>
    <w:p>
      <w:pPr>
        <w:pStyle w:val="Normal"/>
        <w:pBdr/>
        <w:spacing w:before="0" w:after="0"/>
        <w:ind w:left="-567" w:firstLine="567"/>
        <w:jc w:val="both"/>
        <w:rPr>
          <w:rFonts w:ascii="Times New Roman" w:hAnsi="Times New Roman" w:eastAsia="Times New Roman" w:cs="Times New Roman"/>
          <w:color w:val="000000"/>
        </w:rPr>
      </w:pPr>
      <w:r>
        <w:rPr>
          <w:rFonts w:eastAsia="Cambria Math" w:cs="Cambria Math" w:ascii="Cambria Math" w:hAnsi="Cambria Math"/>
          <w:color w:val="000000"/>
        </w:rPr>
        <w:t>𝑵</w:t>
      </w:r>
      <w:r>
        <w:rPr>
          <w:rFonts w:eastAsia="Times New Roman" w:cs="Times New Roman" w:ascii="Times New Roman" w:hAnsi="Times New Roman"/>
          <w:color w:val="000000"/>
        </w:rPr>
        <w:t xml:space="preserve"> </w:t>
      </w:r>
      <w:r>
        <w:rPr>
          <w:rFonts w:eastAsia="Times New Roman" w:cs="Times New Roman" w:ascii="Times New Roman" w:hAnsi="Times New Roman"/>
          <w:b/>
          <w:color w:val="000000"/>
        </w:rPr>
        <w:t>соток</w:t>
      </w:r>
      <w:r>
        <w:rPr>
          <w:rFonts w:eastAsia="Times New Roman" w:cs="Times New Roman" w:ascii="Times New Roman" w:hAnsi="Times New Roman"/>
          <w:color w:val="000000"/>
        </w:rPr>
        <w:t>. – общее количество соток земли относящихся к СНТ «РОВАМ» за исключением земель общего пользования.</w:t>
      </w:r>
    </w:p>
    <w:p>
      <w:pPr>
        <w:pStyle w:val="Normal"/>
        <w:pBdr/>
        <w:spacing w:before="0" w:after="0"/>
        <w:ind w:left="-567" w:firstLine="567"/>
        <w:jc w:val="both"/>
        <w:rPr>
          <w:rFonts w:ascii="Times New Roman" w:hAnsi="Times New Roman" w:eastAsia="Times New Roman" w:cs="Times New Roman"/>
          <w:i/>
          <w:i/>
          <w:color w:val="000000"/>
          <w:u w:val="single"/>
        </w:rPr>
      </w:pPr>
      <w:r>
        <w:rPr>
          <w:rFonts w:eastAsia="Times New Roman" w:cs="Times New Roman" w:ascii="Times New Roman" w:hAnsi="Times New Roman"/>
          <w:i/>
          <w:color w:val="000000"/>
          <w:u w:val="single"/>
        </w:rPr>
        <w:t>Пример расчета членского взноса:</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i/>
          <w:color w:val="000000"/>
        </w:rPr>
        <w:t>Х чл.взн.=</w:t>
      </w:r>
      <w:r>
        <w:rPr>
          <w:rFonts w:eastAsia="Times New Roman" w:cs="Times New Roman" w:ascii="Times New Roman" w:hAnsi="Times New Roman"/>
          <w:color w:val="000000"/>
        </w:rPr>
        <w:t>4 000 000,00 руб./1 590,3 =2 515,25 руб.</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2 515,25  руб. * уч. 10 соток= 25 152,50  руб.</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2 515,25  руб. * уч. 12 соток = 30 183,00  руб.</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2 515,25  руб. * уч. 16 соток = 40 244 руб. и т.д.</w:t>
      </w:r>
    </w:p>
    <w:p>
      <w:pPr>
        <w:pStyle w:val="Normal"/>
        <w:pBdr/>
        <w:spacing w:before="0" w:after="0"/>
        <w:ind w:left="-567" w:firstLine="567"/>
        <w:jc w:val="both"/>
        <w:rPr>
          <w:rFonts w:ascii="Times New Roman" w:hAnsi="Times New Roman" w:eastAsia="Times New Roman" w:cs="Times New Roman"/>
          <w:color w:val="FF0000"/>
        </w:rPr>
      </w:pPr>
      <w:r>
        <w:rPr>
          <w:rFonts w:eastAsia="Times New Roman" w:cs="Times New Roman" w:ascii="Times New Roman" w:hAnsi="Times New Roman"/>
          <w:color w:val="FF0000"/>
        </w:rPr>
      </w:r>
    </w:p>
    <w:p>
      <w:pPr>
        <w:pStyle w:val="Normal"/>
        <w:numPr>
          <w:ilvl w:val="1"/>
          <w:numId w:val="18"/>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В случае принадлежности земельного (земельных) участка (участков) нескольким правообладателям на праве общедолевой собственности, взнос уплачивается каждым из них пропорционально доле в праве на земельный (земельные) участок (участки).</w:t>
      </w:r>
    </w:p>
    <w:p>
      <w:pPr>
        <w:pStyle w:val="Normal"/>
        <w:numPr>
          <w:ilvl w:val="1"/>
          <w:numId w:val="18"/>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Членские взносы могут быть использованы исключительно на расходы, связанные:</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 содержанием имущества общего пользования товарищества, в том числе уплатой арендных платежей за данное имущество;</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 осуществлением расчетов с организациями, осуществляющими снабжение тепловой и электрической энергией, водой, газом, водоотведение на основании договоров, заключенных с этими организациями;</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 осуществлением расчетов с оператором по обращению с твердыми коммунальными отходами, региональным оператором по обращению с твердыми коммунальными отходами на основании договоров, заключенных товариществом с этими организациями;</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 благоустройством земельных участков общего назначения;</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 охраной территории Товарищества и обеспечением в границах такой территории пожарной безопасности;</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 проведением аудиторских проверок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 выплатой заработной платы лицам, с которыми товариществом заключены трудовые договоры;</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 организацией и проведением общих собраний членов товарищества, выполнением решений этих собраний;</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 уплатой налогов и сборов, связанных с деятельностью товарищества, в соответствии с законодательством о налогах и сборах.</w:t>
      </w:r>
    </w:p>
    <w:p>
      <w:pPr>
        <w:pStyle w:val="Normal"/>
        <w:numPr>
          <w:ilvl w:val="1"/>
          <w:numId w:val="18"/>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и могут быть направлены на расходы, исключительно связанные:</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 подготовкой документов, необходимых для образования земельного участка, находящегося в государственной или муниципальной собственности, в целях дальнейшего предоставления товариществу такого земельного участка;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 подготовкой документации по планировке территории в отношении территории садоводства;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 проведением кадастровых работ для целей внесения в Единый государственный реестр недвижимости сведений о садовых земельных участках, земельных участках общего назначения, об иных объектах недвижимости, относящихся к имуществу общего пользования;</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 созданием или приобретением необходимого для деятельности товарищества имущества общего пользования;</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 реализацией мероприятий, предусмотренных решением общего собрания членов товарищества.</w:t>
      </w:r>
    </w:p>
    <w:p>
      <w:pPr>
        <w:pStyle w:val="Normal"/>
        <w:numPr>
          <w:ilvl w:val="1"/>
          <w:numId w:val="18"/>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В случае просрочки оплаты взносов Товарищество вправе начислить в пользу себя пени. Пени начисляется за каждый день просрочки, начиная со дня, следующего за истекшим днем оплаты. Размер пени устанавливается в размере 0,1 процента от неуплаченной суммы за каждый день просрочки. В случае неуплаты взносов и пеней товарищество вправе взыскать их в судебном порядке.</w:t>
      </w:r>
    </w:p>
    <w:p>
      <w:pPr>
        <w:pStyle w:val="Normal"/>
        <w:numPr>
          <w:ilvl w:val="1"/>
          <w:numId w:val="18"/>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Граждане, являющиеся собственниками или правообладателями земельных участков расположенных в границах территории и не являющиеся членами Товарищества,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товарищества, за услуги и работы товарищества по управлению таким имуществом в порядке, установленном решением общего собрания членов товарищества для уплаты взносов членами товарищества.</w:t>
      </w:r>
    </w:p>
    <w:p>
      <w:pPr>
        <w:pStyle w:val="Normal"/>
        <w:numPr>
          <w:ilvl w:val="1"/>
          <w:numId w:val="18"/>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Суммарный ежегодный размер платы, предусмотренной п. 4.22. настоящего устава, устанавливается в размере, равном суммарному ежегодному размеру целевых и членских взносов члена товарищества, рассчитанных в порядке предусмотренных настоящим уставом и решением общего собрания членов товарищества. </w:t>
      </w:r>
    </w:p>
    <w:p>
      <w:pPr>
        <w:pStyle w:val="Normal"/>
        <w:numPr>
          <w:ilvl w:val="1"/>
          <w:numId w:val="2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В случае неисполнения членами Товарищества своих обязательств по внесению взносов и платежей Товарищество вправе применить к нарушителям меры воздействия, предусмотренные настоящим Уставом и законодательством, предъявить иск с требованием компенсировать неуплату взносов и платежей, требовать полного возмещения причиненных убытков в установленном законом порядке, в том числе судебном.</w:t>
      </w:r>
    </w:p>
    <w:p>
      <w:pPr>
        <w:pStyle w:val="Normal"/>
        <w:numPr>
          <w:ilvl w:val="1"/>
          <w:numId w:val="2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Не использование земельного участка, либо отказ от пользования общим имуществом не являются основанием для освобождения полностью или частично члена Товарищества или лица, являющегося собственником или правообладателем земельного участка, расположенного в границах территории и не являющегося членом Товарищества,  от оплаты взносов и платы предусмотренных п. 4.12 и 4.22 Устава.</w:t>
      </w:r>
    </w:p>
    <w:p>
      <w:pPr>
        <w:pStyle w:val="Normal"/>
        <w:pBdr/>
        <w:spacing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21"/>
        </w:numPr>
        <w:pBdr/>
        <w:spacing w:before="0" w:after="0"/>
        <w:jc w:val="center"/>
        <w:rPr>
          <w:rFonts w:ascii="Times New Roman" w:hAnsi="Times New Roman" w:eastAsia="Times New Roman" w:cs="Times New Roman"/>
          <w:b/>
          <w:b/>
          <w:color w:val="000000"/>
        </w:rPr>
      </w:pPr>
      <w:r>
        <w:rPr>
          <w:rFonts w:eastAsia="Times New Roman" w:cs="Times New Roman" w:ascii="Times New Roman" w:hAnsi="Times New Roman"/>
          <w:b/>
          <w:color w:val="000000"/>
        </w:rPr>
        <w:t>ПОРЯДОК ПРИЕМА В ТОВАРИЩЕСТВО И ВЫХОДА ИЗ НЕГО</w:t>
      </w:r>
    </w:p>
    <w:p>
      <w:pPr>
        <w:pStyle w:val="Normal"/>
        <w:pBdr/>
        <w:spacing w:before="0" w:after="0"/>
        <w:ind w:left="480" w:hanging="0"/>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numPr>
          <w:ilvl w:val="1"/>
          <w:numId w:val="1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Членами товарищества могут быть физические лица, достигшие возраста восемнадцати лет и имеющие в собственности земельные участки в границах территории садоводства.</w:t>
      </w:r>
    </w:p>
    <w:p>
      <w:pPr>
        <w:pStyle w:val="Normal"/>
        <w:numPr>
          <w:ilvl w:val="1"/>
          <w:numId w:val="1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Прием в члены товарищества осуществляется на основании заявления правообладателя садового земельного участка, расположенного в границах территории садоводства,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p>
    <w:p>
      <w:pPr>
        <w:pStyle w:val="Normal"/>
        <w:numPr>
          <w:ilvl w:val="1"/>
          <w:numId w:val="1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Правообладатель садового земельного участка до подачи заявления о вступлении в члены товарищества вправе ознакомиться с его уставом.</w:t>
      </w:r>
    </w:p>
    <w:p>
      <w:pPr>
        <w:pStyle w:val="Normal"/>
        <w:numPr>
          <w:ilvl w:val="1"/>
          <w:numId w:val="1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В заявлении, о приеме в члены товарищества указываются:</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фамилия, имя, отчество (последнее - при наличии) заявителя;</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адрес регистрации места жительства заявителя;</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адрес электронной почты, по которому заявителем могут быть получены электронные сообщения (при наличии);</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номер телефона для связи с заявителем, по которому в том числе может быть направлено сообщение, включая короткое текстовое сообщение;</w:t>
      </w:r>
    </w:p>
    <w:p>
      <w:pPr>
        <w:pStyle w:val="Normal"/>
        <w:numPr>
          <w:ilvl w:val="0"/>
          <w:numId w:val="20"/>
        </w:numPr>
        <w:pBdr/>
        <w:spacing w:before="0" w:after="0"/>
        <w:ind w:left="-567" w:firstLine="567"/>
        <w:jc w:val="both"/>
        <w:rPr>
          <w:color w:val="000000"/>
        </w:rPr>
      </w:pPr>
      <w:bookmarkStart w:id="1" w:name="_30j0zll"/>
      <w:bookmarkEnd w:id="1"/>
      <w:r>
        <w:rPr>
          <w:rFonts w:eastAsia="Times New Roman" w:cs="Times New Roman" w:ascii="Times New Roman" w:hAnsi="Times New Roman"/>
          <w:color w:val="000000"/>
        </w:rPr>
        <w:t>согласие заявителя на соблюдение требований устава товарищества.</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К заявлению прилагаются копии документов о правах на садовый земельный участок, расположенный в границах территории садоводства.</w:t>
      </w:r>
    </w:p>
    <w:p>
      <w:pPr>
        <w:pStyle w:val="Normal"/>
        <w:numPr>
          <w:ilvl w:val="1"/>
          <w:numId w:val="1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Рассмотрение правлением товарищества заявления о приеме в члены товарищества, осуществляется в срок, не превышающий тридцати календарных дней со дня подачи такого заявления.</w:t>
      </w:r>
    </w:p>
    <w:p>
      <w:pPr>
        <w:pStyle w:val="Normal"/>
        <w:numPr>
          <w:ilvl w:val="1"/>
          <w:numId w:val="1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Днем приема в члены товарищества лица, подавшего заявление о приеме в члены товарищества, является день принятия соответствующего решения правлением товарищества.</w:t>
      </w:r>
    </w:p>
    <w:p>
      <w:pPr>
        <w:pStyle w:val="Normal"/>
        <w:numPr>
          <w:ilvl w:val="1"/>
          <w:numId w:val="1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В приобретении членства товарищества должно быть отказано в случае, если лицо, подавшее заявление о приеме в члены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было ранее исключено из числа членов этого товарищества в связи с нарушением обязанности по уплате взносов, и не устранило указанное нарушение;</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не является собственником, правообладателем земельного участка, расположенного в границах территории садоводства.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не представило документы о правах на садовый земельный участок, расположенный в границах территории садоводства. </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представило заявление о приеме в члены товарищества,  без указания фамилия, имя, отчество (последнее - при наличии) заявителя; адреса  регистрации, места жительства заявителя;  почтового  адреса,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  адреса электронной почты, по которому заявителем могут быть получены электронные сообщения (при наличии);  номера телефона для связи с заявителем, по которому в том числе может быть направлено сообщение, включая короткое текстовое сообщение; согласие заявителя на соблюдение требований устава товарищества.  </w:t>
      </w:r>
    </w:p>
    <w:p>
      <w:pPr>
        <w:pStyle w:val="Normal"/>
        <w:numPr>
          <w:ilvl w:val="1"/>
          <w:numId w:val="1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Отказ в приобретении членства товарищества по иным основаниям, кроме указанных в п.5.7., не допускается.</w:t>
      </w:r>
    </w:p>
    <w:p>
      <w:pPr>
        <w:pStyle w:val="Normal"/>
        <w:numPr>
          <w:ilvl w:val="1"/>
          <w:numId w:val="15"/>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pPr>
        <w:pStyle w:val="Normal"/>
        <w:numPr>
          <w:ilvl w:val="1"/>
          <w:numId w:val="15"/>
        </w:numPr>
        <w:pBdr/>
        <w:spacing w:before="180" w:after="0"/>
        <w:ind w:left="-567" w:firstLine="567"/>
        <w:jc w:val="both"/>
        <w:rPr>
          <w:rFonts w:ascii="Times New Roman" w:hAnsi="Times New Roman" w:eastAsia="Times New Roman" w:cs="Times New Roman"/>
          <w:color w:val="000000"/>
          <w:u w:val="single"/>
        </w:rPr>
      </w:pPr>
      <w:r>
        <w:rPr>
          <w:rFonts w:eastAsia="Times New Roman" w:cs="Times New Roman" w:ascii="Times New Roman" w:hAnsi="Times New Roman"/>
          <w:color w:val="000000"/>
          <w:u w:val="single"/>
        </w:rPr>
        <w:t>Основание и порядок прекращения членства в товариществе:</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5.10.1.</w:t>
      </w:r>
      <w:r>
        <w:rPr>
          <w:rFonts w:eastAsia="Times New Roman" w:cs="Times New Roman" w:ascii="Times New Roman" w:hAnsi="Times New Roman"/>
          <w:color w:val="000000"/>
        </w:rPr>
        <w:t xml:space="preserve"> Членство в товариществе может быть прекращено добровольно или принудительно, а также в связи с прекращением у члена товарищества прав на принадлежащий ему садовый земельный участок либо в связи со смертью члена товарищества.</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5.10.2.</w:t>
      </w:r>
      <w:r>
        <w:rPr>
          <w:rFonts w:eastAsia="Times New Roman" w:cs="Times New Roman" w:ascii="Times New Roman" w:hAnsi="Times New Roman"/>
          <w:color w:val="000000"/>
        </w:rPr>
        <w:t xml:space="preserve"> Добровольное прекращение членства в товариществе осуществляется путем выхода из товарищества. Членство в товариществе в связи с выходом из товарищества прекращается со дня подачи членом товарищества соответствующего заявления в правление товарищества. При этом принятие решения органами товарищества о прекращении членства в товариществе не требуется.</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5.10.3.</w:t>
      </w:r>
      <w:r>
        <w:rPr>
          <w:rFonts w:eastAsia="Times New Roman" w:cs="Times New Roman" w:ascii="Times New Roman" w:hAnsi="Times New Roman"/>
          <w:color w:val="000000"/>
        </w:rPr>
        <w:t xml:space="preserve"> Членство в товариществе прекращается принудительно решением общего собрания членов товарищества со дня принятия такого решения или с иной даты, определенной данным решением, в связи с неуплатой взносов в течение более двух месяцев с момента возникновения этой обязанности.</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5.10.4.</w:t>
      </w:r>
      <w:r>
        <w:rPr>
          <w:rFonts w:eastAsia="Times New Roman" w:cs="Times New Roman" w:ascii="Times New Roman" w:hAnsi="Times New Roman"/>
          <w:color w:val="000000"/>
        </w:rPr>
        <w:t xml:space="preserve"> Председатель товарищества не позднее чем за месяц до дня проведения общего собрания членов товарищества, на котором планируется рассмотреть вопрос об исключении члена товарищества, направляет данному члену товарищества предупреждение о недопустимости неисполнения обязанности по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5.10.5.</w:t>
      </w:r>
      <w:r>
        <w:rPr>
          <w:rFonts w:eastAsia="Times New Roman" w:cs="Times New Roman" w:ascii="Times New Roman" w:hAnsi="Times New Roman"/>
          <w:color w:val="000000"/>
        </w:rPr>
        <w:t xml:space="preserve"> Член товарищества должен быть проинформирован не менее чем за семь дней до даты проведения общего собрания членов товарищества, о дате, времени и месте проведения общего собрания членов товарищества, на котором должен быть рассмотрен вопрос об исключении его из числа членов товарищества.</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5.10.6.</w:t>
      </w:r>
      <w:r>
        <w:rPr>
          <w:rFonts w:eastAsia="Times New Roman" w:cs="Times New Roman" w:ascii="Times New Roman" w:hAnsi="Times New Roman"/>
          <w:color w:val="000000"/>
        </w:rPr>
        <w:t xml:space="preserve">  В случае неявки исключаемого   члена Товарищества на общее собрание, последнее полномочно принять решение об исключении из Товарищества в его отсутствие.</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5.10.7.</w:t>
      </w:r>
      <w:r>
        <w:rPr>
          <w:rFonts w:eastAsia="Times New Roman" w:cs="Times New Roman" w:ascii="Times New Roman" w:hAnsi="Times New Roman"/>
          <w:color w:val="000000"/>
        </w:rPr>
        <w:t xml:space="preserve"> Решение общего собрания членов товарищества о принудительном прекращении членства в товариществе может быть обжаловано в судебном порядке.</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5.10.8.</w:t>
      </w:r>
      <w:r>
        <w:rPr>
          <w:rFonts w:eastAsia="Times New Roman" w:cs="Times New Roman" w:ascii="Times New Roman" w:hAnsi="Times New Roman"/>
          <w:color w:val="000000"/>
        </w:rPr>
        <w:t xml:space="preserve"> В случае принудительного исключения члена Товарищества, ему в течение десяти дней с момента вынесения решения общего собрания членов товарищества, по указанным в реестре членов товарищества адресу места жительства и адресу электронной почты (при наличии), по которому данным членом товарищества могут быть получены электронные сообщения, направляется копия такого решения, а также уведомление, в котором указываются:</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дата проведения общего собрания членов товарищества, на котором было принято решение об исключении члена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обстоятельства, послужившие основанием для прекращения членства в товариществе;</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условия, при выполнении которых исключенный из числа членов товарищества гражданин может быть принят в товарищество вновь после устранения нарушения, послужившего основанием для принудительного прекращения его членства в товариществе.</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5.10.9.</w:t>
      </w:r>
      <w:r>
        <w:rPr>
          <w:rFonts w:eastAsia="Times New Roman" w:cs="Times New Roman" w:ascii="Times New Roman" w:hAnsi="Times New Roman"/>
          <w:color w:val="000000"/>
        </w:rPr>
        <w:t xml:space="preserve"> В связи с прекращением у члена товарищества прав на садовый земельный участок или вследствие смерти члена товарищества членство в товариществе прекращается в день наступления соответствующего события. Решение общего собрания членов товарищества в связи с указанным обстоятельством не принимается.</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5.10.10</w:t>
      </w:r>
      <w:r>
        <w:rPr>
          <w:rFonts w:eastAsia="Times New Roman" w:cs="Times New Roman" w:ascii="Times New Roman" w:hAnsi="Times New Roman"/>
          <w:color w:val="000000"/>
        </w:rPr>
        <w:t>. Бывший член товарищества в течение десяти календарных дней со дня прекращения прав на садовый земельный участок обязан уведомить в письменной форме об этом правление товарищества с предоставлением копий документов, подтверждающих такое прекращение.</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5.10.11.</w:t>
      </w:r>
      <w:r>
        <w:rPr>
          <w:rFonts w:eastAsia="Times New Roman" w:cs="Times New Roman" w:ascii="Times New Roman" w:hAnsi="Times New Roman"/>
          <w:color w:val="000000"/>
        </w:rPr>
        <w:t xml:space="preserve"> В случае неисполнения требования, установленного п. 5.10.10 Устава, бывший член товарищества несет риск отнесения на него расходов товарищества, связанных с отсутствием у правления товарищества информации о прекращении его членства в товариществе. </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14"/>
        </w:numPr>
        <w:pBdr/>
        <w:spacing w:before="36" w:after="0"/>
        <w:ind w:left="-567" w:firstLine="567"/>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t>ПРАВА, ОБЯЗАННОСТИ И ОТВЕТСТВЕННОСТЬ ЧЛЕНОВ ТОВАРИЩЕСТВА</w:t>
      </w:r>
    </w:p>
    <w:p>
      <w:pPr>
        <w:pStyle w:val="Normal"/>
        <w:pBdr/>
        <w:spacing w:before="0" w:after="0"/>
        <w:jc w:val="both"/>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numPr>
          <w:ilvl w:val="1"/>
          <w:numId w:val="17"/>
        </w:numPr>
        <w:pBdr/>
        <w:spacing w:before="0" w:after="0"/>
        <w:jc w:val="both"/>
        <w:rPr>
          <w:rFonts w:ascii="Times New Roman" w:hAnsi="Times New Roman" w:eastAsia="Times New Roman" w:cs="Times New Roman"/>
          <w:color w:val="000000"/>
        </w:rPr>
      </w:pP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u w:val="single"/>
        </w:rPr>
        <w:t>Члены Товарищества имеют право:</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в случаях и в порядке, которые предусмотрены Федеральным законом от 29.07.2017 N217-ФЗ и уставом товарищества, получать от органов товарищества информацию о деятельности товарищества и знакомиться с бухгалтерской (финансовой) отчетностью и иной документацией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участвовать в управлении делами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добровольно прекратить членство в товариществе;</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обжаловать решения органов товарищества, влекущие гражданско-правовые последствия, в случаях и в порядке, которые предусмотрены действующим законодательством;</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подавать в органы товарищества заявления (обращения, жалобы) в порядке, установленном действующим законодательством и уставом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член Товарищества имеет также другие права, не противоречащие законодательству и настоящему Уставу.</w:t>
      </w:r>
    </w:p>
    <w:p>
      <w:pPr>
        <w:pStyle w:val="Normal"/>
        <w:numPr>
          <w:ilvl w:val="1"/>
          <w:numId w:val="17"/>
        </w:numPr>
        <w:pBdr/>
        <w:spacing w:before="36"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Члены товарищества имеют право знакомиться и по заявлению получать за плату, размер которой устанавливается решением общего собрания членов товарищества, копии:</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устава товарищества с внесенными в него изменениями, документа, подтверждающего факт внесения записи в единый государственный реестр юридических лиц;</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бухгалтерской (финансовой) отчетности товарищества, приходно-расходных смет товарищества, отчетов об исполнении таких смет, аудиторских заключений (в случае проведения аудиторских проверок);</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заключения ревизионной комиссии (ревизора)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документов, подтверждающих права товарищества на имущество, отражаемое на его балансе;</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протокола собрания об учреждении товарищества, протоколов общих собраний членов товарищества, заседаний правления товарищества и ревизионной комиссии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финансово-экономического обоснования размера взносов;</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иных предусмотренных действующим законодательством, уставом товарищества и решениями общего собрания членов товарищества внутренних документов товарищества. </w:t>
      </w:r>
    </w:p>
    <w:p>
      <w:pPr>
        <w:pStyle w:val="Normal"/>
        <w:numPr>
          <w:ilvl w:val="1"/>
          <w:numId w:val="17"/>
        </w:numPr>
        <w:pBdr/>
        <w:spacing w:before="36"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Плата, взимаемая товариществом за предоставление копий документов, указанных в п. 6.2., не может превышать затраты на их изготовление.</w:t>
      </w:r>
    </w:p>
    <w:p>
      <w:pPr>
        <w:pStyle w:val="Normal"/>
        <w:numPr>
          <w:ilvl w:val="1"/>
          <w:numId w:val="1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Члены товарищества имеют право в течение тридцати дней с момента подачи заявления о предоставлении выписки из реестра членов товарищества в правление товарищества получать указанные выписки, заверенные председателем Товарищества.</w:t>
      </w:r>
    </w:p>
    <w:p>
      <w:pPr>
        <w:pStyle w:val="Normal"/>
        <w:numPr>
          <w:ilvl w:val="1"/>
          <w:numId w:val="17"/>
        </w:numPr>
        <w:pBdr/>
        <w:spacing w:before="0" w:after="0"/>
        <w:jc w:val="both"/>
        <w:rPr>
          <w:rFonts w:ascii="Times New Roman" w:hAnsi="Times New Roman" w:eastAsia="Times New Roman" w:cs="Times New Roman"/>
          <w:color w:val="000000"/>
          <w:u w:val="single"/>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u w:val="single"/>
        </w:rPr>
        <w:t>Члены Товарищества обязаны:</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соблюдать положения настоящего Устава;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соблюдать Правила внутреннего распорядка, Правила застройки земель общего пользования, Правила пользования распределительной сетью водопровода и положения иных локальных нормативных актов, принятых в Товариществе решением общего собрания. </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не нарушать права других членов товарищества и лиц, осуществляющих ведение садоводства на земельных участках, расположенных в границах территории садоводства, без участия в товариществе; </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своевременно уплачивать членские и целевые взносы в размерах, сроки и порядке, установленных настоящим Уставом и решениями органов управления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решения, принятые общим собранием членов товарищества, председателем товарищества и правлением товарищества, в рамках их полномочий; </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нести бремя расходов на содержание и ремонт общего имущества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 xml:space="preserve">нести бремя содержания земельного участка; </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нести бремя ответственности за нарушение законодательства;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предоставлять информацию, необходимую для решения вопросов, связанных с деятельностью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использовать земельный участок и расположенные на нем строения в соответствии с их целевым назначением и разрешенным использованием, не наносить ущерб земле как природному и хозяйственному объекту;</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при нанесении членом Товарищества лично или лицами, проживающими с ним совместно, а также любыми другими лицами, осуществляющими деятельность в Товариществе в соответствии с договором аренды или на ином законном основании, ущерба имуществу других членов либо имуществу лиц, осуществляющих ведение садоводства на земельных участках, расположенных в границах территории садоводства, без участия в товариществе, либо общему имуществу Товарищества, член Товарищества обязан за свой счет устранить нанесенный ущерб;</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соблюдать градостроительные, строительные, экологические, санитарно-гигиенические противопожарные и другие требования (нормы, правила и нормативы);</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содержать в надлежащем техническом и санитарном порядке проходы, проезды, кюветы, инженерные сооружения (водопровод, заборы и т.п.), прилегающие к участку члена Товарищества, проходящие по участку или по границе участка;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соблюдать агротехнические требования, установленные режимы, ограничения, обременения и сервитуты;</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участвовать в работе Общего собрания членов Товарищества и проводимых Товариществом общих мероприятиях;</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сообщать об изменении адреса фактического проживания, номеров контактных телефонов, почтового адреса, адреса электронной почты и об отчуждении земельного участка принадлежащего члену Товарищества. Сообщения будут считаться исполненными надлежащим образом, если они посланы заказным письмом или доставлены лично по месту нахождения Товарищества с получением под расписку Председателем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складировать твердые бытовые отходы и строительный мусор в строго установленных местах;</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участвовать личным трудом или трудом членом семьи в коллективных работах по благоустройству территории товарищества;</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соблюдать иные установленные законодательством РФ и настоящим Уставом требования.</w:t>
      </w:r>
    </w:p>
    <w:p>
      <w:pPr>
        <w:pStyle w:val="Normal"/>
        <w:numPr>
          <w:ilvl w:val="1"/>
          <w:numId w:val="1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Члены Товарищества несут ответственность за нарушение законодательства РФ, а также невыполнение или ненадлежащее выполнение решений органов управления Товарищества и настоящего Устава.</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2"/>
        </w:numPr>
        <w:pBdr/>
        <w:spacing w:before="36" w:after="0"/>
        <w:ind w:left="-567" w:firstLine="567"/>
        <w:jc w:val="center"/>
        <w:rPr>
          <w:rFonts w:ascii="Times New Roman" w:hAnsi="Times New Roman" w:eastAsia="Times New Roman" w:cs="Times New Roman"/>
          <w:color w:val="000000"/>
        </w:rPr>
      </w:pPr>
      <w:r>
        <w:rPr>
          <w:rFonts w:eastAsia="Times New Roman" w:cs="Times New Roman" w:ascii="Times New Roman" w:hAnsi="Times New Roman"/>
          <w:b/>
          <w:color w:val="000000"/>
        </w:rPr>
        <w:t>ОРГАНЫ УПРАВЛЕНИЯ ТОВАРИЩЕСТВОМ</w:t>
      </w:r>
    </w:p>
    <w:p>
      <w:pPr>
        <w:pStyle w:val="Normal"/>
        <w:pBdr/>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Высшим органом Товарищества является общее собрание членов товарищества, к исключительной компетенции общего собрания членов товарищества, относятся следующие вопросы, по которым решение общего собрания может приниматься путем очного, очно-заочного голосования или заочного голосования:</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изменение устава товарищества;</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избрание органов товарищества (председателя товарищества, членов правления товарищества), ревизионной комиссии (ревизора), досрочное прекращение их полномочий;</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определение условий, на которых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принятие решения о приобретении товариществом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собственность организаций, осуществляющих газоснабжение, теплоснабжение, электроснабжение, водоснабжение, водоотведение, либо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pPr>
        <w:pStyle w:val="Normal"/>
        <w:pBdr/>
        <w:spacing w:before="18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6.1)</w:t>
      </w:r>
      <w:r>
        <w:rPr>
          <w:rFonts w:eastAsia="Times New Roman" w:cs="Times New Roman" w:ascii="Times New Roman" w:hAnsi="Times New Roman"/>
          <w:color w:val="000000"/>
        </w:rPr>
        <w:t xml:space="preserve"> принятие решения об обращении с заявлением о государственной регистрации прав на объекты недвижимости, расположенные в границах территории ведения гражданами садоводства для собственных нужд и являющиеся имуществом общего пользования, и (или) заявлением о государственном кадастровом учете таких объектов недвижимости;</w:t>
      </w:r>
    </w:p>
    <w:p>
      <w:pPr>
        <w:pStyle w:val="Normal"/>
        <w:numPr>
          <w:ilvl w:val="0"/>
          <w:numId w:val="3"/>
        </w:numPr>
        <w:pBdr/>
        <w:spacing w:before="36"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исключение граждан из числа членов товарищества. </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принятие решения об открытии или о закрытии банковских счетов товарищества;</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принятие решения о подготовке проекта межевания территории и (или) проекта планировки территории применительно к территории садоводства либо о подготовке изменений в такую документацию, об одобрении таких проектов или изменений в них;</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распределение образованных, на основании утвержденного проекта межевания территории садовых земельных участков между членами товарищества с указанием условных номеров земельных участков для их последующего предоставления в соответствии с Земельным кодексом Российской Федерации;</w:t>
      </w:r>
    </w:p>
    <w:p>
      <w:pPr>
        <w:pStyle w:val="Normal"/>
        <w:numPr>
          <w:ilvl w:val="0"/>
          <w:numId w:val="3"/>
        </w:numPr>
        <w:pBdr/>
        <w:spacing w:before="0" w:after="0"/>
        <w:ind w:left="-567" w:firstLine="567"/>
        <w:jc w:val="both"/>
        <w:rPr>
          <w:rFonts w:ascii="Times New Roman" w:hAnsi="Times New Roman" w:eastAsia="Times New Roman" w:cs="Times New Roman"/>
          <w:color w:val="000000"/>
        </w:rPr>
      </w:pPr>
      <w:bookmarkStart w:id="2" w:name="_1fob9te"/>
      <w:bookmarkEnd w:id="2"/>
      <w:r>
        <w:rPr>
          <w:rFonts w:eastAsia="Times New Roman" w:cs="Times New Roman" w:ascii="Times New Roman" w:hAnsi="Times New Roman"/>
          <w:color w:val="000000"/>
        </w:rPr>
        <w:t>утверждение отчетов ревизионной комиссии (ревизора);</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утверждение положения об оплате труда работников и членов органов товарищества, членов ревизионной комиссии (ревизора), заключивших трудовые договоры с товариществом;</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принятие решений о создании ассоциаций (союзов) товариществ, вступлении в них или выходе из них;</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заключение договора с аудиторской организацией или индивидуальным аудитором товарищества;</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утверждение порядка ведения общего собрания членов товарищества, деятельности председателя и правления товарищества, деятельности ревизионной комиссии (ревизора) товарищества;</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рассмотрение жалоб членов товарищества на решения и действия (бездействие) членов правления, председателя, членов ревизионной комиссии (ревизора) товарищества;</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утверждение приходно-расходной сметы товарищества и принятие решения о ее исполнении;</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утверждение отчетов правления товарищества, отчетов председателя товарищества;</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определение порядка рассмотрения органами товарищества заявлений (обращений, жалоб) членов товарищества;</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принятие решения об избрании председательствующего на общем собрании членов товарищества;</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определение размера и срока внесения взносов, порядка расходования целевых взносов, а также размера и срока внесения платы, предусмотренной частью 3 статьи 5 Федерального закона от 29.07.2017 №217-ФЗ;</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утверждение финансово-экономического обоснования размера взносов, финансово-экономического обоснования размера платы, устанавливаемой для правообладателей земельных участков, расположенных в границах территории Товарищества и не являющиеся членами Товарищества;</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принятие решений о реорганизации и ликвидации товарищества, о назначении ликвидационной комиссии (ликвидатора) и об утверждении промежуточного ликвидационного баланса и ликвидационного баланса;</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принятие решения о выполнении в границах территории садоводства комплексных кадастровых работ, финансируемых за счет внебюджетных средств, о лице, уполномоченном без доверенности действовать от имени членов товарищества и (или) лиц, указанных в части 1 статьи 5 Федерального закона от 29.07.2017 №217-ФЗ, при заключении договора подряда на выполнение таких работ и в иных предусмотренных Федеральным законом от 24 июля 2007 года N 221-ФЗ "О кадастровой деятельности" случаях в целях организации выполнения таких работ в качестве их заказчика, в том числе представлять интересы членов товарищества и (или) лиц, указанных в части 1 статьи 5 Федерального закона от 29.07.2017 №217-ФЗ, в составе согласительной комиссии, созданной в соответствии со статьей 42_10 Федерального закона от 24 июля 2007 года N 221-ФЗ "О кадастровой деятельности"; </w:t>
      </w:r>
    </w:p>
    <w:p>
      <w:pPr>
        <w:pStyle w:val="Normal"/>
        <w:numPr>
          <w:ilvl w:val="0"/>
          <w:numId w:val="3"/>
        </w:numPr>
        <w:pBdr/>
        <w:spacing w:before="0" w:after="0"/>
        <w:ind w:left="-567" w:firstLine="567"/>
        <w:jc w:val="both"/>
        <w:rPr>
          <w:rFonts w:ascii="Times New Roman" w:hAnsi="Times New Roman" w:eastAsia="Times New Roman" w:cs="Times New Roman"/>
          <w:color w:val="000000"/>
        </w:rPr>
      </w:pPr>
      <w:bookmarkStart w:id="3" w:name="_3znysh7"/>
      <w:bookmarkEnd w:id="3"/>
      <w:r>
        <w:rPr>
          <w:rFonts w:eastAsia="Times New Roman" w:cs="Times New Roman" w:ascii="Times New Roman" w:hAnsi="Times New Roman"/>
          <w:color w:val="000000"/>
        </w:rPr>
        <w:t xml:space="preserve">принятие решения о возможности применения электронных или иных технических средств при принятии решений общим собранием членов товарищества и включении в устав товарищества перечня вопросов, указанных в части 2 статьи 8 Федерального закона от 29.07.2017 №217-ФЗ; Определение порядка принятия решений общим собранием Товарищества с применением электронных или  иных технических средств;  </w:t>
      </w:r>
    </w:p>
    <w:p>
      <w:pPr>
        <w:pStyle w:val="Normal"/>
        <w:numPr>
          <w:ilvl w:val="0"/>
          <w:numId w:val="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принятие решения об использовании земельного участка общего назначения для реализации гражданами, являющимися правообладателями садовых земельных участков, расположенных в границах территории садоводства, выращенной на таких земельных участках сельскохозяйственной продукции при условии соблюдения земельного законодательства, ветеринарных норм и правил, санитарно-эпидемиологических правил и гигиенических нормативов.</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7.1.1.</w:t>
      </w:r>
      <w:r>
        <w:rPr>
          <w:rFonts w:eastAsia="Times New Roman" w:cs="Times New Roman" w:ascii="Times New Roman" w:hAnsi="Times New Roman"/>
          <w:color w:val="000000"/>
        </w:rPr>
        <w:t xml:space="preserve"> Общее собрание членов товарищества вправе принимать решения по иным вопросам деятельности садоводческого некоммерческого товарищества.</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По вопросам, указанным в пунктах 1-6, 10, 17, 21-26 части 1 статьи, 17  Федерального закона от 29.07.2017 №217-ФЗ решения общего собрания членов товарищества принимаются квалифицированным большинством не менее двух третей голосов от общего числа присутствующих на общем собрании членов товарищества.</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По вопросам, указанным в пунктах 4-6.1, 21, 22, 24 и 26 части 1 статьи 17 Федерального закона от 29.07.2017 №217-ФЗ, решения общего собрания членов товарищества принимаются с учетом результатов голосования лиц, указанных в части 1 статьи 5 Федерального закона от 29.07.2017 №217-ФЗ, проголосовавших по указанным вопросам в порядке, установленном Федеральным законом.</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По иным вопросам, указанным в частях 1 и 1.1 статьи, 17 Федерального закона от 29.07.2017 №217-ФЗ, решения общего собрания членов товарищества принимаются большинством голосов от общего числа присутствующих на общем собрании членов </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Заочное голосование проводится:</w:t>
      </w:r>
    </w:p>
    <w:p>
      <w:pPr>
        <w:pStyle w:val="Normal"/>
        <w:numPr>
          <w:ilvl w:val="0"/>
          <w:numId w:val="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strike/>
          <w:color w:val="FF0000"/>
        </w:rPr>
        <w:t xml:space="preserve"> </w:t>
      </w:r>
      <w:r>
        <w:rPr>
          <w:rFonts w:eastAsia="Times New Roman" w:cs="Times New Roman" w:ascii="Times New Roman" w:hAnsi="Times New Roman"/>
          <w:color w:val="000000"/>
        </w:rPr>
        <w:t>по вопросам, указанным подпунктах 7.1 настоящего Устава, за исключением п. 1, 2, 4, 5, 6, 10, 17, 21-24, 26.</w:t>
      </w:r>
    </w:p>
    <w:p>
      <w:pPr>
        <w:pStyle w:val="Normal"/>
        <w:numPr>
          <w:ilvl w:val="0"/>
          <w:numId w:val="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по иным вопросам деятельности Товарищества, не предусмотренным пунктом 7.1 Настоящего Устава;</w:t>
      </w:r>
    </w:p>
    <w:p>
      <w:pPr>
        <w:pStyle w:val="Normal"/>
        <w:numPr>
          <w:ilvl w:val="1"/>
          <w:numId w:val="11"/>
        </w:numPr>
        <w:pBdr/>
        <w:spacing w:before="36"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Заочное голосование без применения электронно-технических средств проводится в срок не менее семи и не более тридцати календарных дней. </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Началом общего собрания в заочной форме является дата и время начала приема бюллетеней для заочного голосования от членов Товарищества, а окончанием общего собрания в заочной форме является дата и время окончания приема бюллетеней для заочного голосования от членов Товарищества.</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Голосование с применением электронных или иных технических средств проводится по всем вопросам повестки дня общего собрания во всех случаях. </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 проведении голосования с применением электронных или иных технических средств, решения участников общего собрания могут быть направлены:</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с использованием электронных и иных технических средств – в течение четырнадцати дней с даты и времени начала голосования,</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в письменной форме – не позднее даты окончания приема решений, установленной правлением Товарищества.</w:t>
      </w:r>
    </w:p>
    <w:p>
      <w:pPr>
        <w:pStyle w:val="Normal"/>
        <w:numPr>
          <w:ilvl w:val="1"/>
          <w:numId w:val="11"/>
        </w:numPr>
        <w:pBdr/>
        <w:spacing w:before="36"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В уведомлении о проведении общего собрания членов товарищества путем очно-заочного, заочного голосования с применением электронных или иных технических средств наряду со сведениями, указанными в </w:t>
      </w:r>
      <w:r>
        <w:fldChar w:fldCharType="begin"/>
      </w:r>
      <w:r>
        <w:rPr>
          <w:rFonts w:eastAsia="Times New Roman" w:cs="Times New Roman" w:ascii="Times New Roman" w:hAnsi="Times New Roman"/>
          <w:color w:val="000000"/>
        </w:rPr>
        <w:instrText> HYPERLINK "https://docs.cntd.ru/document/436753181" \l "8Q40M5"</w:instrText>
      </w:r>
      <w:r>
        <w:rPr>
          <w:rFonts w:eastAsia="Times New Roman" w:cs="Times New Roman" w:ascii="Times New Roman" w:hAnsi="Times New Roman"/>
          <w:color w:val="000000"/>
        </w:rPr>
        <w:fldChar w:fldCharType="separate"/>
      </w:r>
      <w:r>
        <w:rPr>
          <w:rFonts w:eastAsia="Times New Roman" w:cs="Times New Roman" w:ascii="Times New Roman" w:hAnsi="Times New Roman"/>
          <w:color w:val="000000"/>
        </w:rPr>
        <w:t>части 15 статьи 17  Федерального закона от 29.07.2017 №217-ФЗ,</w:t>
      </w:r>
      <w:r>
        <w:rPr>
          <w:rFonts w:eastAsia="Times New Roman" w:cs="Times New Roman" w:ascii="Times New Roman" w:hAnsi="Times New Roman"/>
          <w:color w:val="000000"/>
        </w:rPr>
        <w:fldChar w:fldCharType="end"/>
      </w:r>
      <w:r>
        <w:rPr>
          <w:rFonts w:eastAsia="Times New Roman" w:cs="Times New Roman" w:ascii="Times New Roman" w:hAnsi="Times New Roman"/>
          <w:color w:val="000000"/>
        </w:rPr>
        <w:t xml:space="preserve"> указываются дата и время начала и окончания заочного голосования по вопросам повестки общего собрания членов товарищества, сведения об используемых электронных или иных технических средствах, а также адрес электронной почты и (или) номер телефона для направления участниками общего собрания членов товарищества подтверждения факта участия в голосовании и решений по вопросам, включенным в повестку общего собрания членов товарищества, либо иной порядок подтверждения факта участия в голосовании и направления таких решений.</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Результаты голосования с применением электронных или иных технических средств при принятии решений общим собранием членов товарищества определяются совокупностью полученных голосов из всех возможных источников, согласно регламенту голосования;</w:t>
      </w:r>
    </w:p>
    <w:p>
      <w:pPr>
        <w:pStyle w:val="Normal"/>
        <w:numPr>
          <w:ilvl w:val="1"/>
          <w:numId w:val="11"/>
        </w:numPr>
        <w:pBdr/>
        <w:spacing w:before="0" w:after="0"/>
        <w:ind w:left="-567" w:firstLine="567"/>
        <w:jc w:val="both"/>
        <w:rPr>
          <w:rFonts w:ascii="Times New Roman" w:hAnsi="Times New Roman" w:eastAsia="Times New Roman" w:cs="Times New Roman"/>
          <w:color w:val="000000"/>
        </w:rPr>
      </w:pPr>
      <w:bookmarkStart w:id="4" w:name="_2et92p0"/>
      <w:bookmarkEnd w:id="4"/>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Порядок и условия проведения голосования с применением электронных или иных технических средств устанавливаются внутренним регламентом о проведении голосования, которые должны предусматривать текст бюллетеня для голосования, порядок сообщения членам Товарищества предполагаемой повестки дня, ознакомления с необходимыми сведениями и документами, внесения предложений о включении в повестку дня дополнительных вопросов, а также указание конкретного срока окончания процедуры заочного голосования.</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Решения Общего собрания членов Товарищества обязательны для исполнения всеми членами Товарищества, Председателем Товарищества и членами Правления, а также работниками, заключившими с Товариществом трудовые договоры.</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 xml:space="preserve">Решения Общего собрания членов Товарищества оформляются протоколом, который подписывается председателем собрания и секретарем, заверяется печатью Товарищества и хранится в делах Товарищества постоянно. Протоколы Общих собраний членов Товарищества и заверенные выписки из них должны быть предоставлены члену Товарищества по его требованию.  </w:t>
      </w:r>
    </w:p>
    <w:p>
      <w:pPr>
        <w:pStyle w:val="4"/>
        <w:shd w:val="clear" w:color="auto" w:fill="FFFFFF"/>
        <w:spacing w:before="0" w:after="240"/>
        <w:ind w:left="-567" w:firstLine="567"/>
        <w:jc w:val="both"/>
        <w:rPr>
          <w:b w:val="false"/>
          <w:b w:val="false"/>
        </w:rPr>
      </w:pPr>
      <w:r>
        <w:rPr/>
        <w:t>7.14.1</w:t>
      </w:r>
      <w:r>
        <w:rPr>
          <w:b w:val="false"/>
        </w:rPr>
        <w:t>.  Особенности принятия решений общего собрания членов товарищества с применением электронных или иных технических средств:</w:t>
      </w:r>
    </w:p>
    <w:p>
      <w:pPr>
        <w:pStyle w:val="Normal"/>
        <w:numPr>
          <w:ilvl w:val="0"/>
          <w:numId w:val="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При проведении очного голосования, предусматривающего совместное дистанционное участие, в уведомлении о проведении общего собрания членов товарищества указываются перечень вопросов, подлежащих рассмотрению на общем собрании членов товарищества, дата, время и место проведения общего собрания членов товарищества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p>
    <w:p>
      <w:pPr>
        <w:pStyle w:val="Normal"/>
        <w:numPr>
          <w:ilvl w:val="0"/>
          <w:numId w:val="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Голосование на общем собрании членов товарищества путем передачи коротких текстовых сообщений осуществляется без использования сайтов либо информационной системы. В таких сообщениях должны содержаться:</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наименование товарищества, дата голосования;</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номер (или иной идентификатор) вопроса в повестке общего собрания членов товарищества и принятое решение по данному вопросу.</w:t>
      </w:r>
    </w:p>
    <w:p>
      <w:pPr>
        <w:pStyle w:val="Normal"/>
        <w:numPr>
          <w:ilvl w:val="0"/>
          <w:numId w:val="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Продолжительность заочного голосования по вопросам повестки общего собрания членов товарищества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p>
    <w:p>
      <w:pPr>
        <w:pStyle w:val="Normal"/>
        <w:numPr>
          <w:ilvl w:val="0"/>
          <w:numId w:val="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товарищества.</w:t>
      </w:r>
    </w:p>
    <w:p>
      <w:pPr>
        <w:pStyle w:val="Normal"/>
        <w:numPr>
          <w:ilvl w:val="0"/>
          <w:numId w:val="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Голосование с применением электронных или иных технических средств осуществляется с соблюдения следующих условий:</w:t>
      </w:r>
    </w:p>
    <w:p>
      <w:pPr>
        <w:pStyle w:val="Normal"/>
        <w:numPr>
          <w:ilvl w:val="0"/>
          <w:numId w:val="20"/>
        </w:numPr>
        <w:pBdr/>
        <w:spacing w:before="0" w:after="0"/>
        <w:ind w:left="-567" w:firstLine="567"/>
        <w:jc w:val="both"/>
        <w:rPr>
          <w:color w:val="000000"/>
        </w:rPr>
      </w:pPr>
      <w:r>
        <w:rPr>
          <w:rFonts w:eastAsia="Times New Roman" w:cs="Times New Roman" w:ascii="Times New Roman" w:hAnsi="Times New Roman"/>
          <w:color w:val="000000"/>
        </w:rPr>
        <w:t>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товарищества и которое заявило о своем участии в общем собрании членов товарищества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осуществляется посредством единой системы идентификации и аутентификации;</w:t>
      </w:r>
    </w:p>
    <w:p>
      <w:pPr>
        <w:pStyle w:val="Normal"/>
        <w:numPr>
          <w:ilvl w:val="0"/>
          <w:numId w:val="20"/>
        </w:numPr>
        <w:pBdr/>
        <w:spacing w:before="0" w:after="0"/>
        <w:ind w:left="-567" w:firstLine="567"/>
        <w:jc w:val="both"/>
        <w:rPr>
          <w:color w:val="000000"/>
        </w:rPr>
      </w:pPr>
      <w:bookmarkStart w:id="5" w:name="_GoBack"/>
      <w:bookmarkEnd w:id="5"/>
      <w:r>
        <w:rPr>
          <w:rFonts w:eastAsia="Times New Roman" w:cs="Times New Roman" w:ascii="Times New Roman" w:hAnsi="Times New Roman"/>
          <w:color w:val="000000"/>
        </w:rPr>
        <w:t>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реестре членов товарищества, либо с использованием сайта товарищества в информационно-телекоммуникационной сети "Интернет" (www.snt-rovam.ru), ином сайте в информационно-телекоммуникационной сети "Интернет" либо в информационной системе;</w:t>
      </w:r>
    </w:p>
    <w:p>
      <w:pPr>
        <w:pStyle w:val="Normal"/>
        <w:numPr>
          <w:ilvl w:val="0"/>
          <w:numId w:val="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pPr>
        <w:pStyle w:val="Normal"/>
        <w:numPr>
          <w:ilvl w:val="0"/>
          <w:numId w:val="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обеспечение тайны голосования в случае, указанном в </w:t>
      </w:r>
      <w:r>
        <w:fldChar w:fldCharType="begin"/>
      </w:r>
      <w:r>
        <w:rPr>
          <w:rFonts w:eastAsia="Times New Roman" w:cs="Times New Roman" w:ascii="Times New Roman" w:hAnsi="Times New Roman"/>
          <w:color w:val="000000"/>
        </w:rPr>
        <w:instrText> HYPERLINK "https://docs.cntd.ru/document/436753181" \l "8PO0M3"</w:instrText>
      </w:r>
      <w:r>
        <w:rPr>
          <w:rFonts w:eastAsia="Times New Roman" w:cs="Times New Roman" w:ascii="Times New Roman" w:hAnsi="Times New Roman"/>
          <w:color w:val="000000"/>
        </w:rPr>
        <w:fldChar w:fldCharType="separate"/>
      </w:r>
      <w:r>
        <w:rPr>
          <w:rFonts w:eastAsia="Times New Roman" w:cs="Times New Roman" w:ascii="Times New Roman" w:hAnsi="Times New Roman"/>
          <w:color w:val="000000"/>
        </w:rPr>
        <w:t>части 5 статьи 16 Федерального закона</w:t>
      </w:r>
      <w:r>
        <w:rPr>
          <w:rFonts w:eastAsia="Times New Roman" w:cs="Times New Roman" w:ascii="Times New Roman" w:hAnsi="Times New Roman"/>
          <w:color w:val="000000"/>
        </w:rPr>
        <w:fldChar w:fldCharType="end"/>
      </w:r>
      <w:r>
        <w:rPr>
          <w:rFonts w:eastAsia="Times New Roman" w:cs="Times New Roman" w:ascii="Times New Roman" w:hAnsi="Times New Roman"/>
          <w:color w:val="000000"/>
        </w:rPr>
        <w:t xml:space="preserve">  от 29.07.2017 №217-ФЗ</w:t>
      </w:r>
    </w:p>
    <w:p>
      <w:pPr>
        <w:pStyle w:val="Normal"/>
        <w:numPr>
          <w:ilvl w:val="0"/>
          <w:numId w:val="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товарищества, в месте его проведения либо, если это предусмотрено уставом товарищества,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p>
    <w:p>
      <w:pPr>
        <w:pStyle w:val="Normal"/>
        <w:numPr>
          <w:ilvl w:val="0"/>
          <w:numId w:val="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товарищества, в письменной форме в порядке, предусмотренном </w:t>
      </w:r>
      <w:r>
        <w:fldChar w:fldCharType="begin"/>
      </w:r>
      <w:r>
        <w:rPr>
          <w:rFonts w:eastAsia="Times New Roman" w:cs="Times New Roman" w:ascii="Times New Roman" w:hAnsi="Times New Roman"/>
          <w:color w:val="000000"/>
        </w:rPr>
        <w:instrText> HYPERLINK "https://docs.cntd.ru/document/436753181" \l "8PE0LT"</w:instrText>
      </w:r>
      <w:r>
        <w:rPr>
          <w:rFonts w:eastAsia="Times New Roman" w:cs="Times New Roman" w:ascii="Times New Roman" w:hAnsi="Times New Roman"/>
          <w:color w:val="000000"/>
        </w:rPr>
        <w:fldChar w:fldCharType="separate"/>
      </w:r>
      <w:r>
        <w:rPr>
          <w:rFonts w:eastAsia="Times New Roman" w:cs="Times New Roman" w:ascii="Times New Roman" w:hAnsi="Times New Roman"/>
          <w:color w:val="000000"/>
        </w:rPr>
        <w:t>статьей 17 Федерального закона</w:t>
      </w:r>
      <w:r>
        <w:rPr>
          <w:rFonts w:eastAsia="Times New Roman" w:cs="Times New Roman" w:ascii="Times New Roman" w:hAnsi="Times New Roman"/>
          <w:color w:val="000000"/>
        </w:rPr>
        <w:fldChar w:fldCharType="end"/>
      </w:r>
      <w:r>
        <w:rPr>
          <w:rFonts w:eastAsia="Times New Roman" w:cs="Times New Roman" w:ascii="Times New Roman" w:hAnsi="Times New Roman"/>
          <w:color w:val="000000"/>
        </w:rPr>
        <w:t xml:space="preserve"> от 29.07.2017 №217-ФЗ.</w:t>
      </w:r>
    </w:p>
    <w:p>
      <w:pPr>
        <w:pStyle w:val="Normal"/>
        <w:numPr>
          <w:ilvl w:val="0"/>
          <w:numId w:val="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Решения общего собрания членов товарищества,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товарищества), иных сведений, предусмотренных уставом товарищества, а также с указанием даты и времени поступления лицу, осуществляющему подведение итогов такого голосования, решения участника голосования.</w:t>
      </w:r>
    </w:p>
    <w:p>
      <w:pPr>
        <w:pStyle w:val="Normal"/>
        <w:numPr>
          <w:ilvl w:val="0"/>
          <w:numId w:val="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товарищества место проведения такого собрания не указывается.</w:t>
      </w:r>
    </w:p>
    <w:p>
      <w:pPr>
        <w:pStyle w:val="Normal"/>
        <w:numPr>
          <w:ilvl w:val="0"/>
          <w:numId w:val="4"/>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товарищества на электронном носителе.</w:t>
      </w:r>
    </w:p>
    <w:p>
      <w:pPr>
        <w:pStyle w:val="Normal"/>
        <w:numPr>
          <w:ilvl w:val="1"/>
          <w:numId w:val="11"/>
        </w:numPr>
        <w:pBdr/>
        <w:spacing w:before="36"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Для осуществления текущего руководства деятельностью Товарищества, исполнения решений Общего собрания членов Товарищества в Товариществе создается коллегиальный исполнительный орган - Правление Товарищества. </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Количество членов правления товарищества не может быть менее трех человек и должно составлять не более пяти процентов от общего числа членов товарищества.</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Количественный и персональный состав членов правления товарищества утверждается решением общего собрания членов товарищества.</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Правление Товарищества подотчетно Общему собранию членов Товарищества.</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Председатель товарищества, члены правления товарищества, избираются открытым голосованием Общим собранием членов Товарищества на срок не более 5 лет.</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Каждый член Правления может избираться в члены Правления неограниченное число раз.</w:t>
      </w:r>
    </w:p>
    <w:p>
      <w:pPr>
        <w:pStyle w:val="Normal"/>
        <w:numPr>
          <w:ilvl w:val="1"/>
          <w:numId w:val="11"/>
        </w:numPr>
        <w:pBdr/>
        <w:spacing w:before="0" w:after="0"/>
        <w:ind w:left="-567" w:firstLine="567"/>
        <w:jc w:val="both"/>
        <w:rPr>
          <w:rFonts w:ascii="Times New Roman" w:hAnsi="Times New Roman" w:eastAsia="Times New Roman" w:cs="Times New Roman"/>
          <w:color w:val="000000"/>
          <w:u w:val="single"/>
        </w:rPr>
      </w:pPr>
      <w:r>
        <w:rPr>
          <w:rFonts w:eastAsia="Times New Roman" w:cs="Times New Roman" w:ascii="Times New Roman" w:hAnsi="Times New Roman"/>
          <w:color w:val="000000"/>
        </w:rPr>
        <w:t>Заседания Правления Товарищества созываются Председателем Товарищества либо любым членом правления Товарищества в сроки, установленные Правлением, а также по мере необходимости. Заседания Правления правомочны, если на них присутствует не менее чем две трети его членов. Решения Правления принимаются открытым голосованием простым большинством голосов присутствующих членов Правления. Решения Правления Товарищества обязательны для исполнения всеми членами Товарищества и работниками, заключившими с Товариществом трудовые договоры.</w:t>
      </w:r>
    </w:p>
    <w:p>
      <w:pPr>
        <w:pStyle w:val="Normal"/>
        <w:numPr>
          <w:ilvl w:val="1"/>
          <w:numId w:val="11"/>
        </w:numPr>
        <w:pBdr/>
        <w:spacing w:before="0" w:after="0"/>
        <w:ind w:left="-567" w:firstLine="567"/>
        <w:jc w:val="both"/>
        <w:rPr>
          <w:rFonts w:ascii="Times New Roman" w:hAnsi="Times New Roman" w:eastAsia="Times New Roman" w:cs="Times New Roman"/>
          <w:color w:val="000000"/>
          <w:u w:val="single"/>
        </w:rPr>
      </w:pPr>
      <w:r>
        <w:rPr>
          <w:rFonts w:eastAsia="Times New Roman" w:cs="Times New Roman" w:ascii="Times New Roman" w:hAnsi="Times New Roman"/>
          <w:color w:val="000000"/>
          <w:u w:val="single"/>
        </w:rPr>
        <w:t>К компетенции Правления Товарищества относится:</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обеспечение ведения делопроизводства в товариществе и содержание архива в товариществе;</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контроль за своевременным внесением взносов, предусмотренных Федеральным законом от 29.07.2017 N217-ФЗ, обращение в суд за взысканием задолженности по уплате взносов или платы, предусмотренной </w:t>
      </w:r>
      <w:r>
        <w:fldChar w:fldCharType="begin"/>
      </w:r>
      <w:r>
        <w:rPr>
          <w:rFonts w:eastAsia="Times New Roman" w:cs="Times New Roman" w:ascii="Times New Roman" w:hAnsi="Times New Roman"/>
          <w:color w:val="000000"/>
        </w:rPr>
        <w:instrText> HYPERLINK "https://www.consultant.ru/document/cons_doc_LAW_444763/e9971511d19a7999a6ee41be8aa69fb43016a8d2/" \l "dst100031"</w:instrText>
      </w:r>
      <w:r>
        <w:rPr>
          <w:rFonts w:eastAsia="Times New Roman" w:cs="Times New Roman" w:ascii="Times New Roman" w:hAnsi="Times New Roman"/>
          <w:color w:val="000000"/>
        </w:rPr>
        <w:fldChar w:fldCharType="separate"/>
      </w:r>
      <w:r>
        <w:rPr>
          <w:rFonts w:eastAsia="Times New Roman" w:cs="Times New Roman" w:ascii="Times New Roman" w:hAnsi="Times New Roman"/>
          <w:color w:val="000000"/>
        </w:rPr>
        <w:t>частью 3 статьи 5</w:t>
      </w:r>
      <w:r>
        <w:rPr>
          <w:rFonts w:eastAsia="Times New Roman" w:cs="Times New Roman" w:ascii="Times New Roman" w:hAnsi="Times New Roman"/>
          <w:color w:val="000000"/>
        </w:rPr>
        <w:fldChar w:fldCharType="end"/>
      </w:r>
      <w:r>
        <w:rPr>
          <w:rFonts w:eastAsia="Times New Roman" w:cs="Times New Roman" w:ascii="Times New Roman" w:hAnsi="Times New Roman"/>
          <w:color w:val="000000"/>
        </w:rPr>
        <w:t> Федерального закона от 29.07.2017 №217-ФЗ, в судебном порядке;</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рассмотрение заявлений членов товарищества;</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подготовка финансово-экономического обоснования размера взносов, вносимых членами товарищества, и размера платы, предусмотренной </w:t>
      </w:r>
      <w:r>
        <w:fldChar w:fldCharType="begin"/>
      </w:r>
      <w:r>
        <w:rPr>
          <w:rFonts w:eastAsia="Times New Roman" w:cs="Times New Roman" w:ascii="Times New Roman" w:hAnsi="Times New Roman"/>
          <w:color w:val="000000"/>
        </w:rPr>
        <w:instrText> HYPERLINK "https://www.consultant.ru/document/cons_doc_LAW_444763/e9971511d19a7999a6ee41be8aa69fb43016a8d2/" \l "dst100031"</w:instrText>
      </w:r>
      <w:r>
        <w:rPr>
          <w:rFonts w:eastAsia="Times New Roman" w:cs="Times New Roman" w:ascii="Times New Roman" w:hAnsi="Times New Roman"/>
          <w:color w:val="000000"/>
        </w:rPr>
        <w:fldChar w:fldCharType="separate"/>
      </w:r>
      <w:r>
        <w:rPr>
          <w:rFonts w:eastAsia="Times New Roman" w:cs="Times New Roman" w:ascii="Times New Roman" w:hAnsi="Times New Roman"/>
          <w:color w:val="000000"/>
        </w:rPr>
        <w:t>частью 3 статьи 5</w:t>
      </w:r>
      <w:r>
        <w:rPr>
          <w:rFonts w:eastAsia="Times New Roman" w:cs="Times New Roman" w:ascii="Times New Roman" w:hAnsi="Times New Roman"/>
          <w:color w:val="000000"/>
        </w:rPr>
        <w:fldChar w:fldCharType="end"/>
      </w:r>
      <w:r>
        <w:rPr>
          <w:rFonts w:eastAsia="Times New Roman" w:cs="Times New Roman" w:ascii="Times New Roman" w:hAnsi="Times New Roman"/>
          <w:color w:val="000000"/>
        </w:rPr>
        <w:t> Федерального закона от 29.07.2017 №217-ФЗ;</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прием граждан в члены товарищества.</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выполнение решений общего собрания членов товарищества;</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принятие решения о проведении общего собрания членов товарищества или обеспечение принятия решения общего собрания членов товарищества в форме очно- заочного или заочного голосования;</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принятие решения о проведении внеочередного общего собрания членов товарищества или о необходимости проведения внеочередного общего собрания членов товарищества в форме очно-заочного или заочного голосования;</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руководство текущей деятельностью товарищества;</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товарищества;</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обеспечение исполнения обязательств по договорам, заключенным товариществом;</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принятие решения о необходимости заключении договоров, связанных с осуществлением текущей деятельностью товарищества;</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принятие решения об условиях, на которых осуществляется оплата труда физических и юридических лиц, оказывающих необходимые услуги по гражданско-правовым договорам, в соответствии с целями своей деятельности;</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обеспечение создания и использования имущества общего пользования товарищества, а также создание необходимых условий для совместного владения, пользования и распоряжения гражданами таким имуществом;</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составление приходно-расходных смет и отчетов правления товарищества и представление их на утверждение общему собранию членов товарищества;</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ведение учета и отчетности товарищества, подготовка годового отчета и представление его на утверждение общему собранию членов товарищества;</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обеспечение ведения делопроизводства в товариществе и содержание архива в товариществе;</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контроль за своевременным внесением взносов, предусмотренных Федеральным законом от 29.07.2017 №217-ФЗ, обращение в суд за взысканием задолженности по уплате взносов членами Товарищества или задолженности по внесению платы, правообладателями земельных участков, расположенных в границах территории и не являющиеся членами Товарищества.;</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рассмотрение заявлений членов товарищества;</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разработка и представление на утверждение общего собрания членов товарищества порядка ведения общего собрания членов товарищества и иных внутренних распорядков товарищества, положений об оплате труда работников и членов органов товарищества, заключивших трудовые договоры с товариществом;</w:t>
      </w:r>
    </w:p>
    <w:p>
      <w:pPr>
        <w:pStyle w:val="Normal"/>
        <w:numPr>
          <w:ilvl w:val="0"/>
          <w:numId w:val="7"/>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Подготовка финансово-экономического обоснования размера взносов, вносимых членами товарищества, и размера платы, правообладателей земельных участков, расположенных в границах территории и не являющиеся членами Товарищества.</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Решения Правления Товарищества обязательны к исполнению членами Товарищества, Председателем Товарищества, лицами, состоящими с Товариществом в трудовых отношениях.</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Решения правления товарищества принимаются открытым голосованием простым большинством голосов присутствующих членов правления. При равенстве голосов голос председателя товарищества является решающим.</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Председатель Товарищества является членом правления товарищества и его председателем.</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Председатель Товарищества действует без доверенности от имени Товарищества, в том числе:</w:t>
      </w:r>
    </w:p>
    <w:p>
      <w:pPr>
        <w:pStyle w:val="Normal"/>
        <w:numPr>
          <w:ilvl w:val="1"/>
          <w:numId w:val="1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председательствует на заседаниях правления товарищества;</w:t>
      </w:r>
    </w:p>
    <w:p>
      <w:pPr>
        <w:pStyle w:val="Normal"/>
        <w:numPr>
          <w:ilvl w:val="1"/>
          <w:numId w:val="1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имеет право первой подписи под финансовыми документами, которые в соответствии с уставом товарищества не подлежат обязательному одобрению правлением товарищества или общим собранием членов товарищества;</w:t>
      </w:r>
    </w:p>
    <w:p>
      <w:pPr>
        <w:pStyle w:val="Normal"/>
        <w:numPr>
          <w:ilvl w:val="1"/>
          <w:numId w:val="1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подписывает документы товарищества, в том числе одобренные решением общего собрания членов товарищества, а также подписывает протоколы заседания правления товарищества;</w:t>
      </w:r>
    </w:p>
    <w:p>
      <w:pPr>
        <w:pStyle w:val="Normal"/>
        <w:numPr>
          <w:ilvl w:val="1"/>
          <w:numId w:val="1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товарищества и правления товарищества, в случаях, если принятие решений о совершении таких действий относится к исключительной компетенции общего собрания членов товарищества или правления товарищества;</w:t>
      </w:r>
    </w:p>
    <w:p>
      <w:pPr>
        <w:pStyle w:val="Normal"/>
        <w:numPr>
          <w:ilvl w:val="1"/>
          <w:numId w:val="1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После письменного одобрения кандидатуры Правлением Товарищества, принимает на работу в товарищество работников по трудовым договорам, осуществляет права и исполняет обязанности товарищества как работодателя по этим договорам. </w:t>
      </w:r>
    </w:p>
    <w:p>
      <w:pPr>
        <w:pStyle w:val="Normal"/>
        <w:numPr>
          <w:ilvl w:val="1"/>
          <w:numId w:val="1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 xml:space="preserve">Без письменного одобрения Правлением Товарищества, Председатель Товарищества не может принять на работу нового работника; </w:t>
      </w:r>
    </w:p>
    <w:p>
      <w:pPr>
        <w:pStyle w:val="Normal"/>
        <w:numPr>
          <w:ilvl w:val="1"/>
          <w:numId w:val="1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выдает доверенности без права передоверия;</w:t>
      </w:r>
    </w:p>
    <w:p>
      <w:pPr>
        <w:pStyle w:val="Normal"/>
        <w:numPr>
          <w:ilvl w:val="1"/>
          <w:numId w:val="1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осуществляет представительство от имени товарищества в органах государственной власти, органах местного самоуправления, а также в отношениях с иными лицами; </w:t>
      </w:r>
    </w:p>
    <w:p>
      <w:pPr>
        <w:pStyle w:val="Normal"/>
        <w:numPr>
          <w:ilvl w:val="1"/>
          <w:numId w:val="1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рассматривает заявления и предложения членов товарищества.</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Председатель Товарищества в соответствии с настоящим Уставом и законодательством РФ исполняет другие необходимые для обеспечения нормальной деятельности Товарищества обязанности, за исключением обязанностей, закрепленных настоящим Уставом за другими органами Товарищества.</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Председатель Товарищества подотчетен Правлению Товарищества и несет ответственность перед Товариществом за результаты и законность деятельности Правления Товарищества.</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Председатель Товарищества вправе давать обязательные для исполнения указания лицам, состоящим с Товариществом в трудовых отношениях.</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Решения, отнесенные настоящим Уставом к компетенции органов управления Товарищества, принятые Общим собранием учредителей при его создании, являются легитимными и не требуют подтверждения или одобрения соответствующими органами Товарищества после его государственной регистрации, если не противоречат действующему законодательству РФ.</w:t>
      </w:r>
    </w:p>
    <w:p>
      <w:pPr>
        <w:pStyle w:val="Normal"/>
        <w:numPr>
          <w:ilvl w:val="1"/>
          <w:numId w:val="11"/>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Решения органов управления товарищества доводятся до сведения членов товарищества путем размещения на информационных стендах и щитах, расположенных в помещении правления и на территории товарищества, а также на официальных информационных ресурсах Товарищества в сети Интернет: </w:t>
      </w:r>
    </w:p>
    <w:p>
      <w:pPr>
        <w:pStyle w:val="Normal"/>
        <w:pBdr/>
        <w:spacing w:before="0" w:after="0"/>
        <w:ind w:left="-567" w:firstLine="567"/>
        <w:jc w:val="both"/>
        <w:rPr>
          <w:rFonts w:ascii="Times New Roman" w:hAnsi="Times New Roman" w:eastAsia="Times New Roman" w:cs="Times New Roman"/>
          <w:color w:val="000000"/>
        </w:rPr>
      </w:pPr>
      <w:r>
        <w:rPr>
          <w:strike/>
        </w:rPr>
      </w:r>
    </w:p>
    <w:p>
      <w:pPr>
        <w:pStyle w:val="Style13"/>
        <w:numPr>
          <w:ilvl w:val="0"/>
          <w:numId w:val="0"/>
        </w:numPr>
        <w:pBdr/>
        <w:spacing w:before="0" w:after="0"/>
        <w:ind w:left="360" w:hanging="0"/>
        <w:jc w:val="center"/>
        <w:rPr>
          <w:shd w:fill="auto" w:val="clear"/>
        </w:rPr>
      </w:pPr>
      <w:r>
        <w:rPr>
          <w:rFonts w:eastAsia="Times New Roman" w:cs="Times New Roman" w:ascii="Times New Roman" w:hAnsi="Times New Roman"/>
          <w:b/>
          <w:strike w:val="false"/>
          <w:dstrike w:val="false"/>
          <w:color w:val="000000"/>
          <w:sz w:val="24"/>
          <w:shd w:fill="auto" w:val="clear"/>
        </w:rPr>
        <w:t xml:space="preserve">8. </w:t>
      </w:r>
      <w:r>
        <w:rPr>
          <w:rFonts w:eastAsia="Times New Roman" w:cs="Times New Roman" w:ascii="Times New Roman" w:hAnsi="Times New Roman"/>
          <w:b/>
          <w:strike w:val="false"/>
          <w:dstrike w:val="false"/>
          <w:color w:val="000000"/>
          <w:sz w:val="24"/>
          <w:shd w:fill="auto" w:val="clear"/>
        </w:rPr>
        <w:t>РЕВИЗИОННАЯ КОМИССИЯ</w:t>
      </w:r>
      <w:r>
        <w:rPr>
          <w:rFonts w:eastAsia="Times New Roman" w:cs="Times New Roman" w:ascii="Times New Roman" w:hAnsi="Times New Roman"/>
          <w:b/>
          <w:strike w:val="false"/>
          <w:dstrike w:val="false"/>
          <w:color w:val="000000"/>
          <w:sz w:val="24"/>
          <w:shd w:fill="auto" w:val="clear"/>
        </w:rPr>
        <w:t xml:space="preserve"> (</w:t>
      </w:r>
      <w:r>
        <w:rPr>
          <w:rFonts w:eastAsia="Times New Roman" w:cs="Times New Roman" w:ascii="Times New Roman" w:hAnsi="Times New Roman"/>
          <w:b/>
          <w:strike w:val="false"/>
          <w:dstrike w:val="false"/>
          <w:color w:val="000000"/>
          <w:sz w:val="24"/>
          <w:shd w:fill="auto" w:val="clear"/>
        </w:rPr>
        <w:t>РЕВИЗОР</w:t>
      </w:r>
      <w:r>
        <w:rPr>
          <w:rFonts w:eastAsia="Times New Roman" w:cs="Times New Roman" w:ascii="Times New Roman" w:hAnsi="Times New Roman"/>
          <w:b/>
          <w:strike w:val="false"/>
          <w:dstrike w:val="false"/>
          <w:color w:val="000000"/>
          <w:sz w:val="24"/>
          <w:shd w:fill="auto" w:val="clear"/>
        </w:rPr>
        <w:t xml:space="preserve">) </w:t>
      </w:r>
      <w:r>
        <w:rPr>
          <w:rFonts w:eastAsia="Times New Roman" w:cs="Times New Roman" w:ascii="Times New Roman" w:hAnsi="Times New Roman"/>
          <w:b/>
          <w:strike w:val="false"/>
          <w:dstrike w:val="false"/>
          <w:color w:val="000000"/>
          <w:sz w:val="24"/>
          <w:shd w:fill="auto" w:val="clear"/>
        </w:rPr>
        <w:t>ТОВАРИЩЕСТВА</w:t>
      </w:r>
    </w:p>
    <w:p>
      <w:pPr>
        <w:pStyle w:val="Normal"/>
        <w:numPr>
          <w:ilvl w:val="0"/>
          <w:numId w:val="0"/>
        </w:numPr>
        <w:pBdr/>
        <w:spacing w:before="0" w:after="0"/>
        <w:ind w:left="360" w:hanging="0"/>
        <w:jc w:val="center"/>
        <w:rPr>
          <w:rFonts w:ascii="Times New Roman" w:hAnsi="Times New Roman" w:eastAsia="Times New Roman" w:cs="Times New Roman"/>
          <w:b/>
          <w:b/>
          <w:color w:val="000000"/>
        </w:rPr>
      </w:pPr>
      <w:r>
        <w:rPr>
          <w:strike/>
        </w:rPr>
      </w:r>
    </w:p>
    <w:p>
      <w:pPr>
        <w:pStyle w:val="Normal"/>
        <w:pBdr/>
        <w:spacing w:before="0" w:after="0"/>
        <w:ind w:left="36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1"/>
          <w:numId w:val="19"/>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color w:val="000000"/>
          <w:shd w:fill="auto" w:val="clear"/>
        </w:rPr>
        <w:t xml:space="preserve">Контроль за финансово-хозяйственной деятельностью Товарищества, </w:t>
      </w:r>
      <w:r>
        <w:rPr>
          <w:rFonts w:eastAsia="Times New Roman" w:cs="Times New Roman" w:ascii="Times New Roman" w:hAnsi="Times New Roman"/>
          <w:b w:val="false"/>
          <w:color w:val="000000"/>
          <w:shd w:fill="auto" w:val="clear"/>
        </w:rPr>
        <w:t xml:space="preserve">в том числе за деятельностью его председателя и правления товарищества, </w:t>
      </w:r>
      <w:r>
        <w:rPr>
          <w:rFonts w:eastAsia="Times New Roman" w:cs="Times New Roman" w:ascii="Times New Roman" w:hAnsi="Times New Roman"/>
          <w:color w:val="000000"/>
          <w:shd w:fill="auto" w:val="clear"/>
        </w:rPr>
        <w:t xml:space="preserve">осуществляет Ревизионная комиссия </w:t>
      </w:r>
      <w:r>
        <w:rPr>
          <w:rFonts w:eastAsia="Times New Roman" w:cs="Times New Roman" w:ascii="Times New Roman" w:hAnsi="Times New Roman"/>
          <w:color w:val="000000"/>
          <w:shd w:fill="auto" w:val="clear"/>
        </w:rPr>
        <w:t>(ревизор)</w:t>
      </w:r>
      <w:r>
        <w:rPr>
          <w:rFonts w:eastAsia="Times New Roman" w:cs="Times New Roman" w:ascii="Times New Roman" w:hAnsi="Times New Roman"/>
          <w:color w:val="000000"/>
          <w:shd w:fill="auto" w:val="clear"/>
        </w:rPr>
        <w:t xml:space="preserve">, избираемая из числа членов Товарищества Общим собранием членов Товарищества. Ревизионная комиссия Товарищества состоит из трех членов товарищества. В состав ревизионной комиссии </w:t>
      </w:r>
      <w:r>
        <w:rPr>
          <w:rFonts w:eastAsia="Times New Roman" w:cs="Times New Roman" w:ascii="Times New Roman" w:hAnsi="Times New Roman"/>
          <w:color w:val="000000"/>
          <w:shd w:fill="auto" w:val="clear"/>
        </w:rPr>
        <w:t>(ревизором)</w:t>
      </w:r>
      <w:r>
        <w:rPr>
          <w:rFonts w:eastAsia="Times New Roman" w:cs="Times New Roman" w:ascii="Times New Roman" w:hAnsi="Times New Roman"/>
          <w:color w:val="000000"/>
          <w:shd w:fill="auto" w:val="clear"/>
        </w:rPr>
        <w:t xml:space="preserve"> не может быть избран Председатель Товарищества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pPr>
        <w:pStyle w:val="Normal"/>
        <w:numPr>
          <w:ilvl w:val="1"/>
          <w:numId w:val="19"/>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color w:val="000000"/>
          <w:shd w:fill="auto" w:val="clear"/>
        </w:rPr>
        <w:t xml:space="preserve"> </w:t>
      </w:r>
      <w:r>
        <w:rPr>
          <w:rFonts w:eastAsia="Times New Roman" w:cs="Times New Roman" w:ascii="Times New Roman" w:hAnsi="Times New Roman"/>
          <w:color w:val="000000"/>
          <w:shd w:fill="auto" w:val="clear"/>
        </w:rPr>
        <w:t xml:space="preserve">Ревизионная комиссия </w:t>
      </w:r>
      <w:r>
        <w:rPr>
          <w:rFonts w:eastAsia="Times New Roman" w:cs="Times New Roman" w:ascii="Times New Roman" w:hAnsi="Times New Roman"/>
          <w:color w:val="000000"/>
          <w:shd w:fill="auto" w:val="clear"/>
        </w:rPr>
        <w:t>(ревизор)</w:t>
      </w:r>
      <w:r>
        <w:rPr>
          <w:rFonts w:eastAsia="Times New Roman" w:cs="Times New Roman" w:ascii="Times New Roman" w:hAnsi="Times New Roman"/>
          <w:color w:val="000000"/>
          <w:shd w:fill="auto" w:val="clear"/>
        </w:rPr>
        <w:t xml:space="preserve"> подотчетна  Общему собранию членов Товарищества. Перевыборы членов ревизионной комиссии </w:t>
      </w:r>
      <w:r>
        <w:rPr>
          <w:rFonts w:eastAsia="Times New Roman" w:cs="Times New Roman" w:ascii="Times New Roman" w:hAnsi="Times New Roman"/>
          <w:color w:val="000000"/>
          <w:shd w:fill="auto" w:val="clear"/>
        </w:rPr>
        <w:t xml:space="preserve">(ревизора) </w:t>
      </w:r>
      <w:r>
        <w:rPr>
          <w:rFonts w:eastAsia="Times New Roman" w:cs="Times New Roman" w:ascii="Times New Roman" w:hAnsi="Times New Roman"/>
          <w:color w:val="000000"/>
          <w:shd w:fill="auto" w:val="clear"/>
        </w:rPr>
        <w:t>могут быть проведены досрочно по требованию не менее чем одной четверти общего числа членов Товарищества.</w:t>
      </w:r>
    </w:p>
    <w:p>
      <w:pPr>
        <w:pStyle w:val="Normal"/>
        <w:numPr>
          <w:ilvl w:val="1"/>
          <w:numId w:val="19"/>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color w:val="000000"/>
          <w:shd w:fill="auto" w:val="clear"/>
        </w:rPr>
        <w:t xml:space="preserve">Порядок работы ревизионной комиссии </w:t>
      </w:r>
      <w:r>
        <w:rPr>
          <w:rFonts w:eastAsia="Times New Roman" w:cs="Times New Roman" w:ascii="Times New Roman" w:hAnsi="Times New Roman"/>
          <w:color w:val="000000"/>
          <w:shd w:fill="auto" w:val="clear"/>
        </w:rPr>
        <w:t>(ревизор</w:t>
      </w:r>
      <w:r>
        <w:rPr>
          <w:rFonts w:eastAsia="Times New Roman" w:cs="Times New Roman" w:ascii="Times New Roman" w:hAnsi="Times New Roman"/>
          <w:color w:val="000000"/>
          <w:shd w:fill="auto" w:val="clear"/>
        </w:rPr>
        <w:t>а</w:t>
      </w:r>
      <w:r>
        <w:rPr>
          <w:rFonts w:eastAsia="Times New Roman" w:cs="Times New Roman" w:ascii="Times New Roman" w:hAnsi="Times New Roman"/>
          <w:color w:val="000000"/>
          <w:shd w:fill="auto" w:val="clear"/>
        </w:rPr>
        <w:t>)</w:t>
      </w:r>
      <w:r>
        <w:rPr>
          <w:rFonts w:eastAsia="Times New Roman" w:cs="Times New Roman" w:ascii="Times New Roman" w:hAnsi="Times New Roman"/>
          <w:color w:val="000000"/>
          <w:shd w:fill="auto" w:val="clear"/>
        </w:rPr>
        <w:t xml:space="preserve"> </w:t>
      </w:r>
      <w:r>
        <w:rPr>
          <w:rFonts w:eastAsia="Times New Roman" w:cs="Times New Roman" w:ascii="Times New Roman" w:hAnsi="Times New Roman"/>
          <w:color w:val="000000"/>
          <w:shd w:fill="auto" w:val="clear"/>
        </w:rPr>
        <w:t xml:space="preserve">и </w:t>
      </w:r>
      <w:r>
        <w:rPr>
          <w:rFonts w:eastAsia="Times New Roman" w:cs="Times New Roman" w:ascii="Times New Roman" w:hAnsi="Times New Roman"/>
          <w:color w:val="000000"/>
          <w:shd w:fill="auto" w:val="clear"/>
        </w:rPr>
        <w:t xml:space="preserve">ее полномочия  </w:t>
      </w:r>
      <w:r>
        <w:rPr>
          <w:rFonts w:eastAsia="Times New Roman" w:cs="Times New Roman" w:ascii="Times New Roman" w:hAnsi="Times New Roman"/>
          <w:color w:val="000000"/>
          <w:shd w:fill="auto" w:val="clear"/>
        </w:rPr>
        <w:t xml:space="preserve">устанавливаются Уставом и (или) </w:t>
      </w:r>
      <w:r>
        <w:rPr>
          <w:rFonts w:eastAsia="Times New Roman" w:cs="Times New Roman" w:ascii="Times New Roman" w:hAnsi="Times New Roman"/>
          <w:color w:val="000000"/>
          <w:shd w:fill="auto" w:val="clear"/>
        </w:rPr>
        <w:t xml:space="preserve">Положением о ревизионной комиссии </w:t>
      </w:r>
      <w:r>
        <w:rPr>
          <w:rFonts w:eastAsia="Times New Roman" w:cs="Times New Roman" w:ascii="Times New Roman" w:hAnsi="Times New Roman"/>
          <w:color w:val="000000"/>
          <w:shd w:fill="auto" w:val="clear"/>
        </w:rPr>
        <w:t>(ревизоре)</w:t>
      </w:r>
      <w:r>
        <w:rPr>
          <w:rFonts w:eastAsia="Times New Roman" w:cs="Times New Roman" w:ascii="Times New Roman" w:hAnsi="Times New Roman"/>
          <w:color w:val="000000"/>
          <w:shd w:fill="auto" w:val="clear"/>
        </w:rPr>
        <w:t>, утвержденным Общим собранием членов Товарищества.</w:t>
      </w:r>
    </w:p>
    <w:p>
      <w:pPr>
        <w:pStyle w:val="Normal"/>
        <w:numPr>
          <w:ilvl w:val="1"/>
          <w:numId w:val="19"/>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color w:val="000000"/>
          <w:shd w:fill="auto" w:val="clear"/>
        </w:rPr>
        <w:t xml:space="preserve">Члены ревизионной комиссии </w:t>
      </w:r>
      <w:r>
        <w:rPr>
          <w:rFonts w:eastAsia="Times New Roman" w:cs="Times New Roman" w:ascii="Times New Roman" w:hAnsi="Times New Roman"/>
          <w:color w:val="000000"/>
          <w:shd w:fill="auto" w:val="clear"/>
        </w:rPr>
        <w:t xml:space="preserve">(ревизор) </w:t>
      </w:r>
      <w:r>
        <w:rPr>
          <w:rFonts w:eastAsia="Times New Roman" w:cs="Times New Roman" w:ascii="Times New Roman" w:hAnsi="Times New Roman"/>
          <w:color w:val="000000"/>
          <w:shd w:fill="auto" w:val="clear"/>
        </w:rPr>
        <w:t>избираются открытым голосованием Общим собранием членов Товарищества на срок не более 5 лет.</w:t>
      </w:r>
    </w:p>
    <w:p>
      <w:pPr>
        <w:pStyle w:val="Normal"/>
        <w:numPr>
          <w:ilvl w:val="1"/>
          <w:numId w:val="19"/>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color w:val="000000"/>
          <w:shd w:fill="auto" w:val="clear"/>
        </w:rPr>
        <w:t xml:space="preserve">Ревизионная комиссия </w:t>
      </w:r>
      <w:r>
        <w:rPr>
          <w:rFonts w:eastAsia="Times New Roman" w:cs="Times New Roman" w:ascii="Times New Roman" w:hAnsi="Times New Roman"/>
          <w:color w:val="000000"/>
          <w:shd w:fill="auto" w:val="clear"/>
        </w:rPr>
        <w:t xml:space="preserve">(ревизор) </w:t>
      </w:r>
      <w:r>
        <w:rPr>
          <w:rFonts w:eastAsia="Times New Roman" w:cs="Times New Roman" w:ascii="Times New Roman" w:hAnsi="Times New Roman"/>
          <w:color w:val="000000"/>
          <w:shd w:fill="auto" w:val="clear"/>
        </w:rPr>
        <w:t>обязана:</w:t>
      </w:r>
    </w:p>
    <w:p>
      <w:pPr>
        <w:pStyle w:val="Normal"/>
        <w:numPr>
          <w:ilvl w:val="1"/>
          <w:numId w:val="22"/>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color w:val="000000"/>
          <w:shd w:fill="auto" w:val="clear"/>
        </w:rPr>
        <w:t>проверять выполнение правлением Товарищества и его Председателем решений общих собраний членов Товарищества, законность сделок, совершенных органами товарищества, состав и состояние имущества общего пользования;</w:t>
      </w:r>
    </w:p>
    <w:p>
      <w:pPr>
        <w:pStyle w:val="Normal"/>
        <w:numPr>
          <w:ilvl w:val="1"/>
          <w:numId w:val="22"/>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b w:val="false"/>
          <w:color w:val="000000"/>
          <w:shd w:fill="auto" w:val="clear"/>
        </w:rPr>
        <w:t>осуществлять ревизии финансово-хозяйственной деятельности товарищества не реже чем один раз в год ;</w:t>
      </w:r>
    </w:p>
    <w:p>
      <w:pPr>
        <w:pStyle w:val="Normal"/>
        <w:numPr>
          <w:ilvl w:val="1"/>
          <w:numId w:val="22"/>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color w:val="000000"/>
          <w:shd w:fill="auto" w:val="clear"/>
        </w:rPr>
        <w:t>отчитываться об итогах ревизии перед общим собранием членов товарищества с представлением предложений об устранении выявленных нарушений;</w:t>
      </w:r>
    </w:p>
    <w:p>
      <w:pPr>
        <w:pStyle w:val="Normal"/>
        <w:numPr>
          <w:ilvl w:val="1"/>
          <w:numId w:val="22"/>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color w:val="000000"/>
          <w:shd w:fill="auto" w:val="clear"/>
        </w:rPr>
        <w:t>сообщать общему собранию членов товарищества обо всех выявленных нарушениях в деятельности органов товарищества;</w:t>
      </w:r>
    </w:p>
    <w:p>
      <w:pPr>
        <w:pStyle w:val="Normal"/>
        <w:numPr>
          <w:ilvl w:val="1"/>
          <w:numId w:val="22"/>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color w:val="000000"/>
          <w:shd w:fill="auto" w:val="clear"/>
        </w:rPr>
        <w:t>осуществлять проверку своевременного рассмотрения правлением Товарищества или Председателем Товарищества заявлений членов товарищества.</w:t>
      </w:r>
    </w:p>
    <w:p>
      <w:pPr>
        <w:pStyle w:val="Normal"/>
        <w:numPr>
          <w:ilvl w:val="0"/>
          <w:numId w:val="9"/>
        </w:numPr>
        <w:pBdr/>
        <w:spacing w:lineRule="auto" w:line="240" w:before="0" w:after="0"/>
        <w:ind w:left="-567" w:firstLine="567"/>
        <w:jc w:val="both"/>
        <w:rPr>
          <w:rFonts w:ascii="Times New Roman" w:hAnsi="Times New Roman"/>
          <w:strike w:val="false"/>
          <w:dstrike w:val="false"/>
          <w:shd w:fill="auto" w:val="clear"/>
        </w:rPr>
      </w:pPr>
      <w:r>
        <w:rPr>
          <w:rFonts w:eastAsia="Times New Roman" w:cs="Times New Roman" w:ascii="Times New Roman" w:hAnsi="Times New Roman"/>
          <w:strike w:val="false"/>
          <w:dstrike w:val="false"/>
          <w:color w:val="000000"/>
          <w:shd w:fill="auto" w:val="clear"/>
        </w:rPr>
        <w:t>осуществля</w:t>
      </w:r>
      <w:r>
        <w:rPr>
          <w:rFonts w:eastAsia="Times New Roman" w:cs="Times New Roman" w:ascii="Times New Roman" w:hAnsi="Times New Roman"/>
          <w:strike w:val="false"/>
          <w:dstrike w:val="false"/>
          <w:color w:val="000000"/>
          <w:shd w:fill="auto" w:val="clear"/>
        </w:rPr>
        <w:t>ть</w:t>
      </w:r>
      <w:r>
        <w:rPr>
          <w:rFonts w:eastAsia="Times New Roman" w:cs="Times New Roman" w:ascii="Times New Roman" w:hAnsi="Times New Roman"/>
          <w:strike w:val="false"/>
          <w:dstrike w:val="false"/>
          <w:color w:val="000000"/>
          <w:shd w:fill="auto" w:val="clear"/>
        </w:rPr>
        <w:t xml:space="preserve"> другие полномочия в соответствии с Положением о Ревизионной комиссии </w:t>
      </w:r>
      <w:r>
        <w:rPr>
          <w:rFonts w:eastAsia="Times New Roman" w:cs="Times New Roman" w:ascii="Times New Roman" w:hAnsi="Times New Roman"/>
          <w:strike w:val="false"/>
          <w:dstrike w:val="false"/>
          <w:color w:val="000000"/>
          <w:shd w:fill="auto" w:val="clear"/>
        </w:rPr>
        <w:t xml:space="preserve">(ревизоре) </w:t>
      </w:r>
      <w:r>
        <w:rPr>
          <w:rFonts w:eastAsia="Times New Roman" w:cs="Times New Roman" w:ascii="Times New Roman" w:hAnsi="Times New Roman"/>
          <w:strike w:val="false"/>
          <w:dstrike w:val="false"/>
          <w:color w:val="000000"/>
          <w:shd w:fill="auto" w:val="clear"/>
        </w:rPr>
        <w:t>Товарищества и решениями Общего собрания членов Товарищества.</w:t>
      </w:r>
    </w:p>
    <w:p>
      <w:pPr>
        <w:pStyle w:val="Style13"/>
        <w:numPr>
          <w:ilvl w:val="1"/>
          <w:numId w:val="19"/>
        </w:numPr>
        <w:pBdr/>
        <w:spacing w:lineRule="auto" w:line="240" w:before="0" w:after="0"/>
        <w:ind w:left="-567" w:firstLine="567"/>
        <w:jc w:val="both"/>
        <w:rPr>
          <w:rFonts w:ascii="Times New Roman" w:hAnsi="Times New Roman"/>
          <w:shd w:fill="auto" w:val="clear"/>
        </w:rPr>
      </w:pPr>
      <w:r>
        <w:rPr>
          <w:rFonts w:ascii="Times New Roman" w:hAnsi="Times New Roman"/>
          <w:shd w:fill="auto" w:val="clear"/>
        </w:rPr>
        <w:t> </w:t>
      </w:r>
      <w:r>
        <w:rPr>
          <w:rFonts w:ascii="Times New Roman" w:hAnsi="Times New Roman"/>
          <w:b w:val="false"/>
          <w:shd w:fill="auto" w:val="clear"/>
        </w:rPr>
        <w:t>Органы товарищества обязаны по запросу ревизионной комиссии (ревизора</w:t>
      </w:r>
      <w:r>
        <w:rPr>
          <w:rFonts w:ascii="Times New Roman" w:hAnsi="Times New Roman"/>
          <w:b w:val="false"/>
          <w:shd w:fill="auto" w:val="clear"/>
        </w:rPr>
        <w:t>)</w:t>
      </w:r>
      <w:r>
        <w:rPr>
          <w:rFonts w:ascii="Times New Roman" w:hAnsi="Times New Roman"/>
          <w:b w:val="false"/>
          <w:shd w:fill="auto" w:val="clear"/>
        </w:rPr>
        <w:br/>
        <w:t xml:space="preserve">предоставлять копии документов товарищества, заверенные </w:t>
      </w:r>
      <w:r>
        <w:rPr>
          <w:rFonts w:eastAsia="Times New Roman" w:cs="Times New Roman" w:ascii="Times New Roman" w:hAnsi="Times New Roman"/>
          <w:b w:val="false"/>
          <w:color w:val="000000"/>
          <w:shd w:fill="auto" w:val="clear"/>
        </w:rPr>
        <w:t xml:space="preserve"> печатью товарищества и подписью Председателя Товарищества.</w:t>
      </w:r>
    </w:p>
    <w:p>
      <w:pPr>
        <w:pStyle w:val="Normal"/>
        <w:numPr>
          <w:ilvl w:val="1"/>
          <w:numId w:val="19"/>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color w:val="000000"/>
          <w:shd w:fill="auto" w:val="clear"/>
        </w:rPr>
        <w:t xml:space="preserve">По результатам ревизии при создании угрозы интересам Товарищества и его членам либо при выявлении злоупотреблений членов или Председателя Товарищества Ревизионная комиссия </w:t>
      </w:r>
      <w:r>
        <w:rPr>
          <w:rFonts w:eastAsia="Times New Roman" w:cs="Times New Roman" w:ascii="Times New Roman" w:hAnsi="Times New Roman"/>
          <w:color w:val="000000"/>
          <w:shd w:fill="auto" w:val="clear"/>
        </w:rPr>
        <w:t xml:space="preserve">(ревизор) </w:t>
      </w:r>
      <w:r>
        <w:rPr>
          <w:rFonts w:eastAsia="Times New Roman" w:cs="Times New Roman" w:ascii="Times New Roman" w:hAnsi="Times New Roman"/>
          <w:color w:val="000000"/>
          <w:shd w:fill="auto" w:val="clear"/>
        </w:rPr>
        <w:t xml:space="preserve"> в пределах своих полномочий  вправе созывать внеочередное Общее собрание членов Товарищества.</w:t>
      </w:r>
    </w:p>
    <w:p>
      <w:pPr>
        <w:pStyle w:val="Normal"/>
        <w:numPr>
          <w:ilvl w:val="1"/>
          <w:numId w:val="19"/>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color w:val="000000"/>
          <w:shd w:fill="auto" w:val="clear"/>
        </w:rPr>
        <w:t xml:space="preserve">Члены ревизионной комиссии </w:t>
      </w:r>
      <w:r>
        <w:rPr>
          <w:rFonts w:eastAsia="Times New Roman" w:cs="Times New Roman" w:ascii="Times New Roman" w:hAnsi="Times New Roman"/>
          <w:color w:val="000000"/>
          <w:shd w:fill="auto" w:val="clear"/>
        </w:rPr>
        <w:t xml:space="preserve">(ревизор) </w:t>
      </w:r>
      <w:r>
        <w:rPr>
          <w:rFonts w:eastAsia="Times New Roman" w:cs="Times New Roman" w:ascii="Times New Roman" w:hAnsi="Times New Roman"/>
          <w:color w:val="000000"/>
          <w:shd w:fill="auto" w:val="clear"/>
        </w:rPr>
        <w:t xml:space="preserve">несут ответственность за ненадлежащее выполнение обязанностей, предусмотренных настоящим Уставом и положением о Ревизионной комиссии </w:t>
      </w:r>
      <w:r>
        <w:rPr>
          <w:rFonts w:eastAsia="Times New Roman" w:cs="Times New Roman" w:ascii="Times New Roman" w:hAnsi="Times New Roman"/>
          <w:color w:val="000000"/>
          <w:shd w:fill="auto" w:val="clear"/>
        </w:rPr>
        <w:t xml:space="preserve">(ревизоре) </w:t>
      </w:r>
      <w:r>
        <w:rPr>
          <w:rFonts w:eastAsia="Times New Roman" w:cs="Times New Roman" w:ascii="Times New Roman" w:hAnsi="Times New Roman"/>
          <w:color w:val="000000"/>
          <w:shd w:fill="auto" w:val="clear"/>
        </w:rPr>
        <w:t>Товарищества.</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5"/>
        </w:numPr>
        <w:pBdr/>
        <w:spacing w:before="0" w:after="0"/>
        <w:ind w:left="-567" w:firstLine="567"/>
        <w:jc w:val="center"/>
        <w:rPr>
          <w:rFonts w:ascii="Times New Roman" w:hAnsi="Times New Roman" w:eastAsia="Times New Roman" w:cs="Times New Roman"/>
          <w:color w:val="000000"/>
        </w:rPr>
      </w:pPr>
      <w:r>
        <w:rPr>
          <w:rFonts w:eastAsia="Times New Roman" w:cs="Times New Roman" w:ascii="Times New Roman" w:hAnsi="Times New Roman"/>
          <w:b/>
          <w:color w:val="000000"/>
        </w:rPr>
        <w:t>БУХГАЛТЕРСКИЙ УЧЕТ, ОТЧЕТНОСТЬ, ДЕЛОПРОИЗВОДСТВО</w:t>
      </w:r>
    </w:p>
    <w:p>
      <w:pPr>
        <w:pStyle w:val="Normal"/>
        <w:pBdr/>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1"/>
          <w:numId w:val="23"/>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color w:val="000000"/>
          <w:shd w:fill="auto" w:val="clear"/>
        </w:rPr>
        <w:t>Товарищество ведет бухгалтерский учет, предоставляет бухгалтерскую и иную отчетность в порядке, установленном законодательством Российской Федерации. Товарищество предоставляет информацию о своей деятельности органам государственной статистики и налоговым органам, членам и иным лицам в соответствии, с законодательством Российской Федерации и настоящим Уставом.</w:t>
      </w:r>
    </w:p>
    <w:p>
      <w:pPr>
        <w:pStyle w:val="Normal"/>
        <w:numPr>
          <w:ilvl w:val="1"/>
          <w:numId w:val="23"/>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color w:val="000000"/>
          <w:shd w:fill="auto" w:val="clear"/>
        </w:rPr>
        <w:t xml:space="preserve"> </w:t>
      </w:r>
      <w:r>
        <w:rPr>
          <w:rFonts w:eastAsia="Times New Roman" w:cs="Times New Roman" w:ascii="Times New Roman" w:hAnsi="Times New Roman"/>
          <w:color w:val="000000"/>
          <w:shd w:fill="auto" w:val="clear"/>
        </w:rPr>
        <w:t>Ответственным лицом за ведение делопроизводства в Товариществе является его Председатель. Выписки из документов товарищества и копии документов товарищества должны быть заверены печатью товарищества и подписью Председателя Товарищества.</w:t>
      </w:r>
    </w:p>
    <w:p>
      <w:pPr>
        <w:pStyle w:val="Normal"/>
        <w:numPr>
          <w:ilvl w:val="1"/>
          <w:numId w:val="23"/>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color w:val="000000"/>
          <w:shd w:fill="auto" w:val="clear"/>
        </w:rPr>
        <w:t>Протоколы Общего собрания членов Товарищества подписыва</w:t>
      </w:r>
      <w:r>
        <w:rPr>
          <w:rFonts w:eastAsia="Times New Roman" w:cs="Times New Roman" w:ascii="Times New Roman" w:hAnsi="Times New Roman"/>
          <w:color w:val="000000"/>
          <w:shd w:fill="auto" w:val="clear"/>
        </w:rPr>
        <w:t>ет</w:t>
      </w:r>
      <w:r>
        <w:rPr>
          <w:rFonts w:eastAsia="Times New Roman" w:cs="Times New Roman" w:ascii="Times New Roman" w:hAnsi="Times New Roman"/>
          <w:color w:val="000000"/>
          <w:shd w:fill="auto" w:val="clear"/>
        </w:rPr>
        <w:t xml:space="preserve"> </w:t>
      </w:r>
      <w:r>
        <w:rPr>
          <w:rFonts w:ascii="Times New Roman" w:hAnsi="Times New Roman"/>
          <w:b w:val="false"/>
          <w:shd w:fill="auto" w:val="clear"/>
        </w:rPr>
        <w:t>председательствующий на общем собрании членов товарищества</w:t>
      </w:r>
      <w:r>
        <w:rPr>
          <w:rFonts w:eastAsia="Times New Roman" w:cs="Times New Roman" w:ascii="Times New Roman" w:hAnsi="Times New Roman"/>
          <w:color w:val="000000"/>
          <w:shd w:fill="auto" w:val="clear"/>
        </w:rPr>
        <w:t xml:space="preserve">; данные протоколы заверяются печатью Товарищества и хранятся в его делах </w:t>
      </w:r>
      <w:r>
        <w:rPr>
          <w:rFonts w:ascii="Times New Roman" w:hAnsi="Times New Roman"/>
          <w:b w:val="false"/>
          <w:shd w:fill="auto" w:val="clear"/>
        </w:rPr>
        <w:t>не менее сорока девяти лет.</w:t>
      </w:r>
    </w:p>
    <w:p>
      <w:pPr>
        <w:pStyle w:val="Normal"/>
        <w:numPr>
          <w:ilvl w:val="0"/>
          <w:numId w:val="0"/>
        </w:numPr>
        <w:pBdr/>
        <w:spacing w:lineRule="auto" w:line="240" w:before="0" w:after="0"/>
        <w:ind w:left="-207" w:hanging="0"/>
        <w:jc w:val="both"/>
        <w:rPr>
          <w:rFonts w:ascii="Times New Roman" w:hAnsi="Times New Roman"/>
          <w:shd w:fill="auto" w:val="clear"/>
        </w:rPr>
      </w:pPr>
      <w:r>
        <w:rPr>
          <w:rFonts w:ascii="Times New Roman" w:hAnsi="Times New Roman"/>
          <w:b w:val="false"/>
          <w:shd w:fill="auto" w:val="clear"/>
        </w:rPr>
        <w:t xml:space="preserve">         </w:t>
      </w:r>
      <w:r>
        <w:rPr>
          <w:rFonts w:ascii="Times New Roman" w:hAnsi="Times New Roman"/>
          <w:b w:val="false"/>
          <w:shd w:fill="auto" w:val="clear"/>
        </w:rPr>
        <w:t>Протоколы общих собраний членов товарищества, проводимых в форме заочного голосования, подписывает председатель товарищества.</w:t>
      </w:r>
    </w:p>
    <w:p>
      <w:pPr>
        <w:pStyle w:val="Normal"/>
        <w:numPr>
          <w:ilvl w:val="1"/>
          <w:numId w:val="23"/>
        </w:numPr>
        <w:pBdr/>
        <w:spacing w:lineRule="auto" w:line="240" w:before="0" w:after="0"/>
        <w:ind w:left="-567" w:firstLine="567"/>
        <w:jc w:val="both"/>
        <w:rPr>
          <w:rFonts w:ascii="Times New Roman" w:hAnsi="Times New Roman"/>
          <w:shd w:fill="auto" w:val="clear"/>
        </w:rPr>
      </w:pPr>
      <w:r>
        <w:rPr>
          <w:rFonts w:eastAsia="Times New Roman" w:cs="Times New Roman" w:ascii="Times New Roman" w:hAnsi="Times New Roman"/>
          <w:color w:val="000000"/>
          <w:shd w:fill="auto" w:val="clear"/>
        </w:rPr>
        <w:t xml:space="preserve">Протоколы заседаний Правления Товарищества подписывает Председатель Товарищества; </w:t>
      </w:r>
      <w:r>
        <w:rPr>
          <w:rFonts w:eastAsia="Times New Roman" w:cs="Times New Roman" w:ascii="Times New Roman" w:hAnsi="Times New Roman"/>
          <w:strike w:val="false"/>
          <w:dstrike w:val="false"/>
          <w:color w:val="000000"/>
          <w:shd w:fill="auto" w:val="clear"/>
        </w:rPr>
        <w:t xml:space="preserve">данные протоколы заверяются печатью Товарищества и хранятся в его делах </w:t>
      </w:r>
      <w:r>
        <w:rPr>
          <w:rFonts w:eastAsia="Times New Roman" w:cs="Times New Roman" w:ascii="Times New Roman" w:hAnsi="Times New Roman"/>
          <w:strike w:val="false"/>
          <w:dstrike w:val="false"/>
          <w:color w:val="000000"/>
          <w:shd w:fill="auto" w:val="clear"/>
        </w:rPr>
        <w:t>не менее сорока девяти лет</w:t>
      </w:r>
      <w:r>
        <w:rPr>
          <w:rFonts w:eastAsia="Times New Roman" w:cs="Times New Roman" w:ascii="Times New Roman" w:hAnsi="Times New Roman"/>
          <w:strike w:val="false"/>
          <w:dstrike w:val="false"/>
          <w:color w:val="000000"/>
          <w:shd w:fill="auto" w:val="clear"/>
        </w:rPr>
        <w:t>.</w:t>
      </w:r>
    </w:p>
    <w:p>
      <w:pPr>
        <w:pStyle w:val="Normal"/>
        <w:numPr>
          <w:ilvl w:val="1"/>
          <w:numId w:val="23"/>
        </w:numPr>
        <w:pBdr/>
        <w:spacing w:lineRule="auto" w:line="240" w:before="0" w:after="0"/>
        <w:ind w:left="-567" w:firstLine="567"/>
        <w:jc w:val="both"/>
        <w:rPr>
          <w:rFonts w:ascii="Times New Roman" w:hAnsi="Times New Roman"/>
          <w:shd w:fill="auto" w:val="clear"/>
        </w:rPr>
      </w:pPr>
      <w:r>
        <w:rPr>
          <w:rFonts w:ascii="Times New Roman" w:hAnsi="Times New Roman"/>
          <w:b w:val="false"/>
          <w:shd w:fill="auto" w:val="clear"/>
        </w:rPr>
        <w:t>Документы, составленные ревизионной комиссией (ревизором), подписываются членами ревизионной комиссии (ревизором) товарищества.</w:t>
      </w:r>
    </w:p>
    <w:p>
      <w:pPr>
        <w:pStyle w:val="Normal"/>
        <w:numPr>
          <w:ilvl w:val="0"/>
          <w:numId w:val="0"/>
        </w:numPr>
        <w:pBdr/>
        <w:spacing w:lineRule="auto" w:line="240" w:before="0" w:after="0"/>
        <w:ind w:left="-207" w:hanging="0"/>
        <w:jc w:val="both"/>
        <w:rPr>
          <w:rFonts w:ascii="Times New Roman" w:hAnsi="Times New Roman"/>
          <w:shd w:fill="auto" w:val="clear"/>
        </w:rPr>
      </w:pPr>
      <w:r>
        <w:rPr>
          <w:rFonts w:ascii="Times New Roman" w:hAnsi="Times New Roman"/>
          <w:shd w:fill="auto" w:val="clear"/>
        </w:rPr>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23"/>
        </w:numPr>
        <w:pBdr/>
        <w:spacing w:before="0" w:after="0"/>
        <w:ind w:left="-567" w:firstLine="567"/>
        <w:jc w:val="center"/>
        <w:rPr>
          <w:rFonts w:ascii="Times New Roman" w:hAnsi="Times New Roman" w:eastAsia="Times New Roman" w:cs="Times New Roman"/>
          <w:color w:val="000000"/>
        </w:rPr>
      </w:pPr>
      <w:r>
        <w:rPr>
          <w:rFonts w:eastAsia="Times New Roman" w:cs="Times New Roman" w:ascii="Times New Roman" w:hAnsi="Times New Roman"/>
          <w:b/>
          <w:color w:val="000000"/>
        </w:rPr>
        <w:t>ВЕДЕНИЕ РЕЕСТРА ЧЛЕНОВ ТОВАРИЩЕСТВА</w:t>
      </w:r>
    </w:p>
    <w:p>
      <w:pPr>
        <w:pStyle w:val="Normal"/>
        <w:pBdr/>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Реестр членов товарищества должен содержать данные о членах товарищества, указанные в п. 5.4. устава товарищества, кадастровый (условный) номер земельного участка, правообладателем которого является член товарищества (после осуществления распределения земельных участков между членами товарищества).</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Обработка персональных данных, необходимых для ведения реестра членов товарищества, осуществляется в соответствии с Федеральным законом от 29.07.2017 N 217-ФЗ и законодательством о персональных данных.</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Член товарищества обязан предоставлять достоверные сведения, необходимые для ведения реестра членов товарищества, и своевременно информировать Председателя Товарищества или иного уполномоченного члена правления товарищества об их изменении. </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В случае неисполнения требования, установленного частью 4 настоящей статьи, член товарищества несет риск отнесения на него расходов товарищества, связанных с отсутствием в реестре членов товарищества актуальной информации.</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В отдельный раздел реестра членов товарищества в порядке, установленном настоящей статьей, могут быть внесены сведения о лицах, ведущих садоводство на территории товарищества без вступления в члены товарищества, с согласия таких лиц.</w:t>
      </w:r>
    </w:p>
    <w:p>
      <w:pPr>
        <w:pStyle w:val="Normal"/>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23"/>
        </w:numPr>
        <w:pBdr/>
        <w:spacing w:before="0" w:after="0"/>
        <w:ind w:left="-567" w:firstLine="567"/>
        <w:jc w:val="center"/>
        <w:rPr>
          <w:rFonts w:ascii="Times New Roman" w:hAnsi="Times New Roman" w:eastAsia="Times New Roman" w:cs="Times New Roman"/>
          <w:color w:val="000000"/>
        </w:rPr>
      </w:pPr>
      <w:r>
        <w:rPr>
          <w:rFonts w:eastAsia="Times New Roman" w:cs="Times New Roman" w:ascii="Times New Roman" w:hAnsi="Times New Roman"/>
          <w:b/>
          <w:color w:val="000000"/>
        </w:rPr>
        <w:t>РЕОРГАНИЗАЦИЯ И ЛИКВИДАЦИЯ ТОВАРИЩЕСТВА</w:t>
      </w:r>
    </w:p>
    <w:p>
      <w:pPr>
        <w:pStyle w:val="Normal"/>
        <w:pBdr/>
        <w:spacing w:before="0" w:after="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b/>
          <w:color w:val="000000"/>
        </w:rPr>
        <w:t xml:space="preserve"> </w:t>
      </w:r>
      <w:r>
        <w:rPr>
          <w:rFonts w:eastAsia="Times New Roman" w:cs="Times New Roman" w:ascii="Times New Roman" w:hAnsi="Times New Roman"/>
          <w:color w:val="000000"/>
        </w:rPr>
        <w:t>Реорганизация Товарищества (слияние, присоединение, разделение, выделение, изменение организационно-правовой формы) осуществляется в соответствии с решением Общего собрания его членов на основании Гражданского кодекса Российской Федерации и федеральных законов. При реорганизации Товарищества вносятся соответствующие изменения в настоящий Устав или принимается новый устав.</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 реорганизации Товарищества права и обязанности его членов переходят к правопреемнику соответствии с передаточным актом или разделительным балансом, в которых должны содержаться положения о правопреемстве по всем обязательствам реорганизованного Товарищества перед его кредиторами и должниками. Передаточный акт или разделительный баланс Товарищества утверждается Общим собранием членов Товарищества и представляется вместе с учредительными документами для государственной регистрации вновь возникших юридических лиц или для внесения изменений в устав Товарищества.</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Члены реорганизованного Товарищества становятся членами вновь создаваемых юридических лиц.</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Если разделительный баланс Товарищества не дает возможности определить его правопреемника, то вновь возникшие юридические лица несут солидарную ответственность по обязательствам реорганизованного либо реорганизуемого Товарищества перед его кредиторами.</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Товарищество считается реорганизованным с момента государственной регистрации вновь создаваемой некоммерческой организации, за исключением случаев реорганизации в форме присоединения.</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При реорганизации Товарищества в форме присоединения к нему другой некоммерческой организации первое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Ликвидация Товарищества осуществляется по основаниям и в порядке, предусмотренном Гражданским кодексом Российской Федерации, федеральными законами и настоящим Уставом. При ликвидации Товарищества как юридического лица сохраняются права его бывших членов на находящиеся их собственности земельные участки и другое недвижимое имущество.</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Общее собрание членов Товарищества либо орган, принявший решение о его ликвидации назначают ликвидационную комиссию, и определяет в соответствии с Гражданским кодексом Российской Федерации порядок и сроки ликвидации Товарищества. С момента назначения ликвидационной комиссии к ней переходят полномочия по управлению делами ликвидируемого Товарищества. Ликвидационная комиссия от имени ликвидируемого Товарищества выступает его полномочным представителем в органах государственной власти, органах местного самоуправления и суде.</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Ликвидационная комиссия помещает в органах печати, в которых публикуются данные регистрации юридических лиц, публикацию о ликвидации Товарищества, порядке и сроке предъявления требований его кредиторов. Срок предъявления требований кредиторов не может быть менее чем два месяца с момента публикации сообщения о ликвидации Товарищества.</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Товарищества. По окончании срока предъявления требований кредиторов ликвидационная комиссия составляет промежуточный ликвидационный баланс, который содержит сведения о наличии Имущества ликвидируемого Товарищества, перечне предъявленных кредиторами требований и результатах их рассмотрения. Промежуточный ликвидационный баланс утверждается Общим собранием членов Товарищества, либо принявшим решение о его ликвидации органом по согласованию с органом, осуществляющим государственную регистрацию юридических лиц.</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После принятия решения о ликвидации Товарищества его члены обязаны полностью погасить задолженность по взносам в размерах и в сроки, которые установлены Товариществом.</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Выплата средств кредиторам ликвидируемого Товарищества производится ликвидационной комиссией в порядке очередности, установленной Гражданским кодексом Российской Федерации, и в соответствии с промежуточным ликвидационным балансом начиная со дня его утверждения.</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После завершения расчетов с кредиторами ликвидационная комиссия составляет ликвидационный баланс, который утверждает Общее собрание членов Товарищества либо принявший решение о ликвидации Товарищества орган по согласованию с органом, осуществляющим государственную регистрацию юридических лиц.</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Ликвидация Товарищества считается завершенной, а Товарищество - прекратившим существование, после внесения об этом записи в единый государственный реестр юридических лиц.</w:t>
      </w:r>
    </w:p>
    <w:p>
      <w:pPr>
        <w:pStyle w:val="Normal"/>
        <w:numPr>
          <w:ilvl w:val="1"/>
          <w:numId w:val="23"/>
        </w:numPr>
        <w:pBdr/>
        <w:spacing w:before="0" w:after="0"/>
        <w:ind w:left="-567" w:firstLine="567"/>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Документы и бухгалтерская отчетность Товарищества после его ликвидации передаются на хранение в государственный архив, который обязан в случае необходимости допускать для ознакомления с указанными материалами бывших членов Товарищества, его кредиторов и наемных работников, а также выдавать по их просьбе необходимые копии, выписки и справки. </w:t>
      </w:r>
    </w:p>
    <w:p>
      <w:pPr>
        <w:pStyle w:val="Normal"/>
        <w:pBdr/>
        <w:spacing w:before="0" w:after="0"/>
        <w:ind w:left="-567" w:firstLine="567"/>
        <w:jc w:val="center"/>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numPr>
          <w:ilvl w:val="0"/>
          <w:numId w:val="23"/>
        </w:numPr>
        <w:pBdr/>
        <w:spacing w:before="0" w:after="0"/>
        <w:jc w:val="center"/>
        <w:rPr>
          <w:rFonts w:ascii="Times New Roman" w:hAnsi="Times New Roman" w:eastAsia="Times New Roman" w:cs="Times New Roman"/>
          <w:color w:val="000000"/>
        </w:rPr>
      </w:pPr>
      <w:r>
        <w:rPr>
          <w:rFonts w:eastAsia="Times New Roman" w:cs="Times New Roman" w:ascii="Times New Roman" w:hAnsi="Times New Roman"/>
          <w:b/>
          <w:color w:val="000000"/>
        </w:rPr>
        <w:t>Информационные ресурсы товарищества используемые для проведения голосования</w:t>
      </w:r>
    </w:p>
    <w:p>
      <w:pPr>
        <w:pStyle w:val="Normal"/>
        <w:pBdr/>
        <w:spacing w:before="0" w:after="0"/>
        <w:ind w:left="360" w:hanging="0"/>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numPr>
          <w:ilvl w:val="1"/>
          <w:numId w:val="23"/>
        </w:numPr>
        <w:pBdr/>
        <w:spacing w:before="0" w:after="0"/>
        <w:jc w:val="both"/>
        <w:rPr>
          <w:rFonts w:ascii="Times New Roman" w:hAnsi="Times New Roman" w:eastAsia="Times New Roman" w:cs="Times New Roman"/>
        </w:rPr>
      </w:pPr>
      <w:r>
        <w:rPr>
          <w:rFonts w:eastAsia="Times New Roman" w:cs="Times New Roman" w:ascii="Times New Roman" w:hAnsi="Times New Roman"/>
        </w:rPr>
        <w:t xml:space="preserve">Сайт:  </w:t>
      </w:r>
      <w:hyperlink r:id="rId2">
        <w:r>
          <w:rPr>
            <w:rFonts w:eastAsia="Times New Roman" w:cs="Times New Roman" w:ascii="Times New Roman" w:hAnsi="Times New Roman"/>
          </w:rPr>
          <w:t>www.snt-rovam.ru</w:t>
        </w:r>
      </w:hyperlink>
      <w:r>
        <w:rPr>
          <w:rFonts w:eastAsia="Times New Roman" w:cs="Times New Roman" w:ascii="Times New Roman" w:hAnsi="Times New Roman"/>
        </w:rPr>
        <w:t xml:space="preserve">; </w:t>
      </w:r>
    </w:p>
    <w:p>
      <w:pPr>
        <w:pStyle w:val="Normal"/>
        <w:numPr>
          <w:ilvl w:val="1"/>
          <w:numId w:val="23"/>
        </w:numPr>
        <w:pBdr/>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t xml:space="preserve">Электронная почта: </w:t>
      </w:r>
      <w:hyperlink r:id="rId3">
        <w:r>
          <w:rPr>
            <w:rFonts w:eastAsia="Times New Roman" w:cs="Times New Roman" w:ascii="Times New Roman" w:hAnsi="Times New Roman"/>
          </w:rPr>
          <w:t>snt-rovam@mail.ru</w:t>
        </w:r>
      </w:hyperlink>
      <w:r>
        <w:rPr>
          <w:rFonts w:eastAsia="Times New Roman" w:cs="Times New Roman" w:ascii="Times New Roman" w:hAnsi="Times New Roman"/>
        </w:rPr>
        <w:t>;</w:t>
      </w:r>
    </w:p>
    <w:p>
      <w:pPr>
        <w:pStyle w:val="Normal"/>
        <w:numPr>
          <w:ilvl w:val="1"/>
          <w:numId w:val="23"/>
        </w:numPr>
        <w:pBdr/>
        <w:spacing w:before="0" w:after="0"/>
        <w:ind w:left="-567" w:firstLine="567"/>
        <w:jc w:val="both"/>
        <w:rPr>
          <w:rFonts w:ascii="Times New Roman" w:hAnsi="Times New Roman" w:eastAsia="Times New Roman" w:cs="Times New Roman"/>
        </w:rPr>
      </w:pPr>
      <w:r>
        <w:rPr>
          <w:rFonts w:eastAsia="Times New Roman" w:cs="Times New Roman" w:ascii="Times New Roman" w:hAnsi="Times New Roman"/>
        </w:rPr>
        <w:t>Телефон: утверждается Общим собранием членов Товарищества</w:t>
      </w:r>
    </w:p>
    <w:p>
      <w:pPr>
        <w:pStyle w:val="Normal"/>
        <w:numPr>
          <w:ilvl w:val="1"/>
          <w:numId w:val="23"/>
        </w:numPr>
        <w:pBdr/>
        <w:spacing w:before="0" w:after="0"/>
        <w:jc w:val="both"/>
        <w:rPr>
          <w:rFonts w:ascii="Times New Roman" w:hAnsi="Times New Roman" w:eastAsia="Times New Roman" w:cs="Times New Roman"/>
        </w:rPr>
      </w:pPr>
      <w:bookmarkStart w:id="6" w:name="_tyjcwt"/>
      <w:bookmarkEnd w:id="6"/>
      <w:r>
        <w:rPr>
          <w:rFonts w:eastAsia="Times New Roman" w:cs="Times New Roman" w:ascii="Times New Roman" w:hAnsi="Times New Roman"/>
        </w:rPr>
        <w:t>Информационная система: портал «Госуслуги» и иные электронные площадки, утвержденные Общим собранием членов Товарищества</w:t>
      </w:r>
    </w:p>
    <w:sectPr>
      <w:headerReference w:type="default" r:id="rId4"/>
      <w:footerReference w:type="default" r:id="rId5"/>
      <w:type w:val="nextPage"/>
      <w:pgSz w:w="12240" w:h="15840"/>
      <w:pgMar w:left="1701" w:right="850" w:header="720" w:top="777" w:footer="0" w:bottom="56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swiss"/>
    <w:pitch w:val="variable"/>
  </w:font>
  <w:font w:name="Cambria Math">
    <w:charset w:val="cc"/>
    <w:family w:val="roman"/>
    <w:pitch w:val="variable"/>
  </w:font>
  <w:font w:name="Times New Roman">
    <w:charset w:val="01"/>
    <w:family w:val="roman"/>
    <w:pitch w:val="variable"/>
  </w:font>
  <w:font w:name="Noto Sans Symbols">
    <w:charset w:val="01"/>
    <w:family w:val="auto"/>
    <w:pitch w:val="default"/>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677" w:leader="none"/>
        <w:tab w:val="right" w:pos="9355" w:leader="none"/>
      </w:tabs>
      <w:spacing w:before="0" w:after="0"/>
      <w:jc w:val="right"/>
      <w:rPr>
        <w:color w:val="000000"/>
      </w:rPr>
    </w:pPr>
    <w:r>
      <w:rPr>
        <w:color w:val="000000"/>
      </w:rPr>
      <w:fldChar w:fldCharType="begin"/>
    </w:r>
    <w:r>
      <w:rPr>
        <w:color w:val="000000"/>
      </w:rPr>
      <w:instrText> PAGE </w:instrText>
    </w:r>
    <w:r>
      <w:rPr>
        <w:color w:val="000000"/>
      </w:rPr>
      <w:fldChar w:fldCharType="separate"/>
    </w:r>
    <w:r>
      <w:rPr>
        <w:color w:val="000000"/>
      </w:rPr>
      <w:t>21</w:t>
    </w:r>
    <w:r>
      <w:rPr>
        <w:color w:val="000000"/>
      </w:rPr>
      <w:fldChar w:fldCharType="end"/>
    </w:r>
  </w:p>
  <w:p>
    <w:pPr>
      <w:pStyle w:val="Normal"/>
      <w:pBdr/>
      <w:tabs>
        <w:tab w:val="clear" w:pos="720"/>
        <w:tab w:val="center" w:pos="4677" w:leader="none"/>
        <w:tab w:val="right" w:pos="9355" w:leader="none"/>
      </w:tabs>
      <w:spacing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lear" w:pos="720"/>
        <w:tab w:val="center" w:pos="4677" w:leader="none"/>
        <w:tab w:val="right" w:pos="9355" w:leader="none"/>
      </w:tabs>
      <w:spacing w:before="0" w:after="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7"/>
      <w:numFmt w:val="decimal"/>
      <w:lvlText w:val="%1."/>
      <w:lvlJc w:val="left"/>
      <w:pPr>
        <w:tabs>
          <w:tab w:val="num" w:pos="0"/>
        </w:tabs>
        <w:ind w:left="480" w:hanging="480"/>
      </w:pPr>
      <w:rPr>
        <w:b/>
      </w:rPr>
    </w:lvl>
    <w:lvl w:ilvl="1">
      <w:start w:val="7"/>
      <w:numFmt w:val="decimal"/>
      <w:lvlText w:val="%2."/>
      <w:lvlJc w:val="left"/>
      <w:pPr>
        <w:tabs>
          <w:tab w:val="num" w:pos="0"/>
        </w:tabs>
        <w:ind w:left="1200" w:hanging="480"/>
      </w:pPr>
    </w:lvl>
    <w:lvl w:ilvl="2">
      <w:start w:val="7"/>
      <w:numFmt w:val="decimal"/>
      <w:lvlText w:val="%3."/>
      <w:lvlJc w:val="left"/>
      <w:pPr>
        <w:tabs>
          <w:tab w:val="num" w:pos="0"/>
        </w:tabs>
        <w:ind w:left="1920" w:hanging="480"/>
      </w:pPr>
    </w:lvl>
    <w:lvl w:ilvl="3">
      <w:start w:val="7"/>
      <w:numFmt w:val="decimal"/>
      <w:lvlText w:val="%4."/>
      <w:lvlJc w:val="left"/>
      <w:pPr>
        <w:tabs>
          <w:tab w:val="num" w:pos="0"/>
        </w:tabs>
        <w:ind w:left="2640" w:hanging="480"/>
      </w:pPr>
    </w:lvl>
    <w:lvl w:ilvl="4">
      <w:start w:val="7"/>
      <w:numFmt w:val="decimal"/>
      <w:lvlText w:val="%5."/>
      <w:lvlJc w:val="left"/>
      <w:pPr>
        <w:tabs>
          <w:tab w:val="num" w:pos="0"/>
        </w:tabs>
        <w:ind w:left="3360" w:hanging="480"/>
      </w:pPr>
    </w:lvl>
    <w:lvl w:ilvl="5">
      <w:start w:val="7"/>
      <w:numFmt w:val="decimal"/>
      <w:lvlText w:val="%6."/>
      <w:lvlJc w:val="left"/>
      <w:pPr>
        <w:tabs>
          <w:tab w:val="num" w:pos="0"/>
        </w:tabs>
        <w:ind w:left="4080" w:hanging="480"/>
      </w:pPr>
    </w:lvl>
    <w:lvl w:ilvl="6">
      <w:start w:val="7"/>
      <w:numFmt w:val="decimal"/>
      <w:lvlText w:val="%7."/>
      <w:lvlJc w:val="left"/>
      <w:pPr>
        <w:tabs>
          <w:tab w:val="num" w:pos="0"/>
        </w:tabs>
        <w:ind w:left="4800" w:hanging="48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9"/>
      <w:numFmt w:val="decimal"/>
      <w:lvlText w:val="%1."/>
      <w:lvlJc w:val="left"/>
      <w:pPr>
        <w:tabs>
          <w:tab w:val="num" w:pos="0"/>
        </w:tabs>
        <w:ind w:left="480" w:hanging="480"/>
      </w:pPr>
      <w:rPr>
        <w:b/>
      </w:rPr>
    </w:lvl>
    <w:lvl w:ilvl="1">
      <w:start w:val="9"/>
      <w:numFmt w:val="decimal"/>
      <w:lvlText w:val="%2."/>
      <w:lvlJc w:val="left"/>
      <w:pPr>
        <w:tabs>
          <w:tab w:val="num" w:pos="0"/>
        </w:tabs>
        <w:ind w:left="1200" w:hanging="480"/>
      </w:pPr>
    </w:lvl>
    <w:lvl w:ilvl="2">
      <w:start w:val="9"/>
      <w:numFmt w:val="decimal"/>
      <w:lvlText w:val="%3."/>
      <w:lvlJc w:val="left"/>
      <w:pPr>
        <w:tabs>
          <w:tab w:val="num" w:pos="0"/>
        </w:tabs>
        <w:ind w:left="1920" w:hanging="480"/>
      </w:pPr>
    </w:lvl>
    <w:lvl w:ilvl="3">
      <w:start w:val="9"/>
      <w:numFmt w:val="decimal"/>
      <w:lvlText w:val="%4."/>
      <w:lvlJc w:val="left"/>
      <w:pPr>
        <w:tabs>
          <w:tab w:val="num" w:pos="0"/>
        </w:tabs>
        <w:ind w:left="2640" w:hanging="480"/>
      </w:pPr>
    </w:lvl>
    <w:lvl w:ilvl="4">
      <w:start w:val="9"/>
      <w:numFmt w:val="decimal"/>
      <w:lvlText w:val="%5."/>
      <w:lvlJc w:val="left"/>
      <w:pPr>
        <w:tabs>
          <w:tab w:val="num" w:pos="0"/>
        </w:tabs>
        <w:ind w:left="3360" w:hanging="480"/>
      </w:pPr>
    </w:lvl>
    <w:lvl w:ilvl="5">
      <w:start w:val="9"/>
      <w:numFmt w:val="decimal"/>
      <w:lvlText w:val="%6."/>
      <w:lvlJc w:val="left"/>
      <w:pPr>
        <w:tabs>
          <w:tab w:val="num" w:pos="0"/>
        </w:tabs>
        <w:ind w:left="4080" w:hanging="480"/>
      </w:pPr>
    </w:lvl>
    <w:lvl w:ilvl="6">
      <w:start w:val="9"/>
      <w:numFmt w:val="decimal"/>
      <w:lvlText w:val="%7."/>
      <w:lvlJc w:val="left"/>
      <w:pPr>
        <w:tabs>
          <w:tab w:val="num" w:pos="0"/>
        </w:tabs>
        <w:ind w:left="4800" w:hanging="48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decimal"/>
      <w:lvlText w:val="%1."/>
      <w:lvlJc w:val="left"/>
      <w:pPr>
        <w:tabs>
          <w:tab w:val="num" w:pos="0"/>
        </w:tabs>
        <w:ind w:left="480" w:hanging="480"/>
      </w:pPr>
      <w:rPr>
        <w:b/>
      </w:rPr>
    </w:lvl>
    <w:lvl w:ilvl="1">
      <w:start w:val="1"/>
      <w:numFmt w:val="decimal"/>
      <w:lvlText w:val="%2."/>
      <w:lvlJc w:val="left"/>
      <w:pPr>
        <w:tabs>
          <w:tab w:val="num" w:pos="0"/>
        </w:tabs>
        <w:ind w:left="1200" w:hanging="480"/>
      </w:pPr>
    </w:lvl>
    <w:lvl w:ilvl="2">
      <w:start w:val="1"/>
      <w:numFmt w:val="decimal"/>
      <w:lvlText w:val="%3."/>
      <w:lvlJc w:val="left"/>
      <w:pPr>
        <w:tabs>
          <w:tab w:val="num" w:pos="0"/>
        </w:tabs>
        <w:ind w:left="1920" w:hanging="480"/>
      </w:pPr>
    </w:lvl>
    <w:lvl w:ilvl="3">
      <w:start w:val="1"/>
      <w:numFmt w:val="decimal"/>
      <w:lvlText w:val="%4."/>
      <w:lvlJc w:val="left"/>
      <w:pPr>
        <w:tabs>
          <w:tab w:val="num" w:pos="0"/>
        </w:tabs>
        <w:ind w:left="2640" w:hanging="480"/>
      </w:pPr>
    </w:lvl>
    <w:lvl w:ilvl="4">
      <w:start w:val="1"/>
      <w:numFmt w:val="decimal"/>
      <w:lvlText w:val="%5."/>
      <w:lvlJc w:val="left"/>
      <w:pPr>
        <w:tabs>
          <w:tab w:val="num" w:pos="0"/>
        </w:tabs>
        <w:ind w:left="3360" w:hanging="480"/>
      </w:pPr>
    </w:lvl>
    <w:lvl w:ilvl="5">
      <w:start w:val="1"/>
      <w:numFmt w:val="decimal"/>
      <w:lvlText w:val="%6."/>
      <w:lvlJc w:val="left"/>
      <w:pPr>
        <w:tabs>
          <w:tab w:val="num" w:pos="0"/>
        </w:tabs>
        <w:ind w:left="4080" w:hanging="480"/>
      </w:pPr>
    </w:lvl>
    <w:lvl w:ilvl="6">
      <w:start w:val="1"/>
      <w:numFmt w:val="decimal"/>
      <w:lvlText w:val="%7."/>
      <w:lvlJc w:val="left"/>
      <w:pPr>
        <w:tabs>
          <w:tab w:val="num" w:pos="0"/>
        </w:tabs>
        <w:ind w:left="4800" w:hanging="48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2"/>
      <w:numFmt w:val="decimal"/>
      <w:lvlText w:val="%1."/>
      <w:lvlJc w:val="left"/>
      <w:pPr>
        <w:tabs>
          <w:tab w:val="num" w:pos="0"/>
        </w:tabs>
        <w:ind w:left="480" w:hanging="480"/>
      </w:pPr>
      <w:rPr>
        <w:b/>
      </w:rPr>
    </w:lvl>
    <w:lvl w:ilvl="1">
      <w:start w:val="2"/>
      <w:numFmt w:val="decimal"/>
      <w:lvlText w:val="%2."/>
      <w:lvlJc w:val="left"/>
      <w:pPr>
        <w:tabs>
          <w:tab w:val="num" w:pos="0"/>
        </w:tabs>
        <w:ind w:left="1200" w:hanging="480"/>
      </w:pPr>
    </w:lvl>
    <w:lvl w:ilvl="2">
      <w:start w:val="2"/>
      <w:numFmt w:val="decimal"/>
      <w:lvlText w:val="%3."/>
      <w:lvlJc w:val="left"/>
      <w:pPr>
        <w:tabs>
          <w:tab w:val="num" w:pos="0"/>
        </w:tabs>
        <w:ind w:left="1920" w:hanging="480"/>
      </w:pPr>
    </w:lvl>
    <w:lvl w:ilvl="3">
      <w:start w:val="2"/>
      <w:numFmt w:val="decimal"/>
      <w:lvlText w:val="%4."/>
      <w:lvlJc w:val="left"/>
      <w:pPr>
        <w:tabs>
          <w:tab w:val="num" w:pos="0"/>
        </w:tabs>
        <w:ind w:left="2640" w:hanging="480"/>
      </w:pPr>
    </w:lvl>
    <w:lvl w:ilvl="4">
      <w:start w:val="2"/>
      <w:numFmt w:val="decimal"/>
      <w:lvlText w:val="%5."/>
      <w:lvlJc w:val="left"/>
      <w:pPr>
        <w:tabs>
          <w:tab w:val="num" w:pos="0"/>
        </w:tabs>
        <w:ind w:left="3360" w:hanging="480"/>
      </w:pPr>
    </w:lvl>
    <w:lvl w:ilvl="5">
      <w:start w:val="2"/>
      <w:numFmt w:val="decimal"/>
      <w:lvlText w:val="%6."/>
      <w:lvlJc w:val="left"/>
      <w:pPr>
        <w:tabs>
          <w:tab w:val="num" w:pos="0"/>
        </w:tabs>
        <w:ind w:left="4080" w:hanging="480"/>
      </w:pPr>
    </w:lvl>
    <w:lvl w:ilvl="6">
      <w:start w:val="2"/>
      <w:numFmt w:val="decimal"/>
      <w:lvlText w:val="%7."/>
      <w:lvlJc w:val="left"/>
      <w:pPr>
        <w:tabs>
          <w:tab w:val="num" w:pos="0"/>
        </w:tabs>
        <w:ind w:left="4800" w:hanging="48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6"/>
      <w:numFmt w:val="decimal"/>
      <w:lvlText w:val="%1)"/>
      <w:lvlJc w:val="left"/>
      <w:pPr>
        <w:tabs>
          <w:tab w:val="num" w:pos="0"/>
        </w:tabs>
        <w:ind w:left="480" w:hanging="480"/>
      </w:pPr>
      <w:rPr>
        <w:b/>
      </w:rPr>
    </w:lvl>
    <w:lvl w:ilvl="1">
      <w:start w:val="6"/>
      <w:numFmt w:val="decimal"/>
      <w:lvlText w:val="%2)"/>
      <w:lvlJc w:val="left"/>
      <w:pPr>
        <w:tabs>
          <w:tab w:val="num" w:pos="0"/>
        </w:tabs>
        <w:ind w:left="1200" w:hanging="480"/>
      </w:pPr>
    </w:lvl>
    <w:lvl w:ilvl="2">
      <w:start w:val="6"/>
      <w:numFmt w:val="decimal"/>
      <w:lvlText w:val="%3)"/>
      <w:lvlJc w:val="left"/>
      <w:pPr>
        <w:tabs>
          <w:tab w:val="num" w:pos="0"/>
        </w:tabs>
        <w:ind w:left="1920" w:hanging="480"/>
      </w:pPr>
    </w:lvl>
    <w:lvl w:ilvl="3">
      <w:start w:val="6"/>
      <w:numFmt w:val="decimal"/>
      <w:lvlText w:val="%4)"/>
      <w:lvlJc w:val="left"/>
      <w:pPr>
        <w:tabs>
          <w:tab w:val="num" w:pos="0"/>
        </w:tabs>
        <w:ind w:left="2640" w:hanging="480"/>
      </w:pPr>
    </w:lvl>
    <w:lvl w:ilvl="4">
      <w:start w:val="6"/>
      <w:numFmt w:val="decimal"/>
      <w:lvlText w:val="%5)"/>
      <w:lvlJc w:val="left"/>
      <w:pPr>
        <w:tabs>
          <w:tab w:val="num" w:pos="0"/>
        </w:tabs>
        <w:ind w:left="3360" w:hanging="480"/>
      </w:pPr>
    </w:lvl>
    <w:lvl w:ilvl="5">
      <w:start w:val="6"/>
      <w:numFmt w:val="decimal"/>
      <w:lvlText w:val="%6)"/>
      <w:lvlJc w:val="left"/>
      <w:pPr>
        <w:tabs>
          <w:tab w:val="num" w:pos="0"/>
        </w:tabs>
        <w:ind w:left="4080" w:hanging="480"/>
      </w:pPr>
    </w:lvl>
    <w:lvl w:ilvl="6">
      <w:start w:val="6"/>
      <w:numFmt w:val="decimal"/>
      <w:lvlText w:val="%7)"/>
      <w:lvlJc w:val="left"/>
      <w:pPr>
        <w:tabs>
          <w:tab w:val="num" w:pos="0"/>
        </w:tabs>
        <w:ind w:left="4800" w:hanging="48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3"/>
      <w:numFmt w:val="decimal"/>
      <w:lvlText w:val="%1."/>
      <w:lvlJc w:val="left"/>
      <w:pPr>
        <w:tabs>
          <w:tab w:val="num" w:pos="0"/>
        </w:tabs>
        <w:ind w:left="480" w:hanging="480"/>
      </w:pPr>
      <w:rPr>
        <w:b/>
      </w:rPr>
    </w:lvl>
    <w:lvl w:ilvl="1">
      <w:start w:val="3"/>
      <w:numFmt w:val="decimal"/>
      <w:lvlText w:val="%2."/>
      <w:lvlJc w:val="left"/>
      <w:pPr>
        <w:tabs>
          <w:tab w:val="num" w:pos="0"/>
        </w:tabs>
        <w:ind w:left="1200" w:hanging="480"/>
      </w:pPr>
    </w:lvl>
    <w:lvl w:ilvl="2">
      <w:start w:val="3"/>
      <w:numFmt w:val="decimal"/>
      <w:lvlText w:val="%3."/>
      <w:lvlJc w:val="left"/>
      <w:pPr>
        <w:tabs>
          <w:tab w:val="num" w:pos="0"/>
        </w:tabs>
        <w:ind w:left="1920" w:hanging="480"/>
      </w:pPr>
    </w:lvl>
    <w:lvl w:ilvl="3">
      <w:start w:val="3"/>
      <w:numFmt w:val="decimal"/>
      <w:lvlText w:val="%4."/>
      <w:lvlJc w:val="left"/>
      <w:pPr>
        <w:tabs>
          <w:tab w:val="num" w:pos="0"/>
        </w:tabs>
        <w:ind w:left="2640" w:hanging="480"/>
      </w:pPr>
    </w:lvl>
    <w:lvl w:ilvl="4">
      <w:start w:val="3"/>
      <w:numFmt w:val="decimal"/>
      <w:lvlText w:val="%5."/>
      <w:lvlJc w:val="left"/>
      <w:pPr>
        <w:tabs>
          <w:tab w:val="num" w:pos="0"/>
        </w:tabs>
        <w:ind w:left="3360" w:hanging="480"/>
      </w:pPr>
    </w:lvl>
    <w:lvl w:ilvl="5">
      <w:start w:val="3"/>
      <w:numFmt w:val="decimal"/>
      <w:lvlText w:val="%6."/>
      <w:lvlJc w:val="left"/>
      <w:pPr>
        <w:tabs>
          <w:tab w:val="num" w:pos="0"/>
        </w:tabs>
        <w:ind w:left="4080" w:hanging="480"/>
      </w:pPr>
    </w:lvl>
    <w:lvl w:ilvl="6">
      <w:start w:val="3"/>
      <w:numFmt w:val="decimal"/>
      <w:lvlText w:val="%7."/>
      <w:lvlJc w:val="left"/>
      <w:pPr>
        <w:tabs>
          <w:tab w:val="num" w:pos="0"/>
        </w:tabs>
        <w:ind w:left="4800" w:hanging="48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12">
    <w:lvl w:ilvl="0">
      <w:start w:val="4"/>
      <w:numFmt w:val="decimal"/>
      <w:lvlText w:val="%1."/>
      <w:lvlJc w:val="left"/>
      <w:pPr>
        <w:tabs>
          <w:tab w:val="num" w:pos="0"/>
        </w:tabs>
        <w:ind w:left="480" w:hanging="480"/>
      </w:pPr>
      <w:rPr>
        <w:b/>
      </w:rPr>
    </w:lvl>
    <w:lvl w:ilvl="1">
      <w:start w:val="4"/>
      <w:numFmt w:val="decimal"/>
      <w:lvlText w:val="%2."/>
      <w:lvlJc w:val="left"/>
      <w:pPr>
        <w:tabs>
          <w:tab w:val="num" w:pos="0"/>
        </w:tabs>
        <w:ind w:left="1200" w:hanging="480"/>
      </w:pPr>
    </w:lvl>
    <w:lvl w:ilvl="2">
      <w:start w:val="4"/>
      <w:numFmt w:val="decimal"/>
      <w:lvlText w:val="%3."/>
      <w:lvlJc w:val="left"/>
      <w:pPr>
        <w:tabs>
          <w:tab w:val="num" w:pos="0"/>
        </w:tabs>
        <w:ind w:left="1920" w:hanging="480"/>
      </w:pPr>
    </w:lvl>
    <w:lvl w:ilvl="3">
      <w:start w:val="4"/>
      <w:numFmt w:val="decimal"/>
      <w:lvlText w:val="%4."/>
      <w:lvlJc w:val="left"/>
      <w:pPr>
        <w:tabs>
          <w:tab w:val="num" w:pos="0"/>
        </w:tabs>
        <w:ind w:left="2640" w:hanging="480"/>
      </w:pPr>
    </w:lvl>
    <w:lvl w:ilvl="4">
      <w:start w:val="4"/>
      <w:numFmt w:val="decimal"/>
      <w:lvlText w:val="%5."/>
      <w:lvlJc w:val="left"/>
      <w:pPr>
        <w:tabs>
          <w:tab w:val="num" w:pos="0"/>
        </w:tabs>
        <w:ind w:left="3360" w:hanging="480"/>
      </w:pPr>
    </w:lvl>
    <w:lvl w:ilvl="5">
      <w:start w:val="4"/>
      <w:numFmt w:val="decimal"/>
      <w:lvlText w:val="%6."/>
      <w:lvlJc w:val="left"/>
      <w:pPr>
        <w:tabs>
          <w:tab w:val="num" w:pos="0"/>
        </w:tabs>
        <w:ind w:left="4080" w:hanging="480"/>
      </w:pPr>
    </w:lvl>
    <w:lvl w:ilvl="6">
      <w:start w:val="4"/>
      <w:numFmt w:val="decimal"/>
      <w:lvlText w:val="%7."/>
      <w:lvlJc w:val="left"/>
      <w:pPr>
        <w:tabs>
          <w:tab w:val="num" w:pos="0"/>
        </w:tabs>
        <w:ind w:left="4800" w:hanging="48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decimal"/>
      <w:lvlText w:val="%1)"/>
      <w:lvlJc w:val="left"/>
      <w:pPr>
        <w:tabs>
          <w:tab w:val="num" w:pos="0"/>
        </w:tabs>
        <w:ind w:left="284" w:hanging="284"/>
      </w:pPr>
      <w:rPr>
        <w:dstrike w:val="false"/>
        <w:strike w:val="false"/>
        <w:b/>
        <w:rFonts w:ascii="Times New Roman" w:hAnsi="Times New Roman" w:eastAsia="Times New Roman" w:cs="Times New Roman"/>
      </w:rPr>
    </w:lvl>
    <w:lvl w:ilvl="1">
      <w:start w:val="1"/>
      <w:numFmt w:val="decimal"/>
      <w:lvlText w:val="%2)"/>
      <w:lvlJc w:val="left"/>
      <w:pPr>
        <w:tabs>
          <w:tab w:val="num" w:pos="0"/>
        </w:tabs>
        <w:ind w:left="1200" w:hanging="480"/>
      </w:pPr>
      <w:rPr>
        <w:b/>
      </w:rPr>
    </w:lvl>
    <w:lvl w:ilvl="2">
      <w:start w:val="1"/>
      <w:numFmt w:val="decimal"/>
      <w:lvlText w:val="%3)"/>
      <w:lvlJc w:val="left"/>
      <w:pPr>
        <w:tabs>
          <w:tab w:val="num" w:pos="0"/>
        </w:tabs>
        <w:ind w:left="1920" w:hanging="480"/>
      </w:pPr>
    </w:lvl>
    <w:lvl w:ilvl="3">
      <w:start w:val="1"/>
      <w:numFmt w:val="decimal"/>
      <w:lvlText w:val="%4)"/>
      <w:lvlJc w:val="left"/>
      <w:pPr>
        <w:tabs>
          <w:tab w:val="num" w:pos="0"/>
        </w:tabs>
        <w:ind w:left="2640" w:hanging="480"/>
      </w:pPr>
    </w:lvl>
    <w:lvl w:ilvl="4">
      <w:start w:val="1"/>
      <w:numFmt w:val="decimal"/>
      <w:lvlText w:val="%5)"/>
      <w:lvlJc w:val="left"/>
      <w:pPr>
        <w:tabs>
          <w:tab w:val="num" w:pos="0"/>
        </w:tabs>
        <w:ind w:left="3360" w:hanging="480"/>
      </w:pPr>
    </w:lvl>
    <w:lvl w:ilvl="5">
      <w:start w:val="1"/>
      <w:numFmt w:val="decimal"/>
      <w:lvlText w:val="%6)"/>
      <w:lvlJc w:val="left"/>
      <w:pPr>
        <w:tabs>
          <w:tab w:val="num" w:pos="0"/>
        </w:tabs>
        <w:ind w:left="4080" w:hanging="480"/>
      </w:pPr>
    </w:lvl>
    <w:lvl w:ilvl="6">
      <w:start w:val="1"/>
      <w:numFmt w:val="decimal"/>
      <w:lvlText w:val="%7)"/>
      <w:lvlJc w:val="left"/>
      <w:pPr>
        <w:tabs>
          <w:tab w:val="num" w:pos="0"/>
        </w:tabs>
        <w:ind w:left="4800" w:hanging="48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6"/>
      <w:numFmt w:val="decimal"/>
      <w:lvlText w:val="%1."/>
      <w:lvlJc w:val="left"/>
      <w:pPr>
        <w:tabs>
          <w:tab w:val="num" w:pos="0"/>
        </w:tabs>
        <w:ind w:left="480" w:hanging="480"/>
      </w:pPr>
    </w:lvl>
    <w:lvl w:ilvl="1">
      <w:start w:val="6"/>
      <w:numFmt w:val="decimal"/>
      <w:lvlText w:val="%2."/>
      <w:lvlJc w:val="left"/>
      <w:pPr>
        <w:tabs>
          <w:tab w:val="num" w:pos="0"/>
        </w:tabs>
        <w:ind w:left="1200" w:hanging="480"/>
      </w:pPr>
    </w:lvl>
    <w:lvl w:ilvl="2">
      <w:start w:val="6"/>
      <w:numFmt w:val="decimal"/>
      <w:lvlText w:val="%3."/>
      <w:lvlJc w:val="left"/>
      <w:pPr>
        <w:tabs>
          <w:tab w:val="num" w:pos="0"/>
        </w:tabs>
        <w:ind w:left="1920" w:hanging="480"/>
      </w:pPr>
    </w:lvl>
    <w:lvl w:ilvl="3">
      <w:start w:val="6"/>
      <w:numFmt w:val="decimal"/>
      <w:lvlText w:val="%4."/>
      <w:lvlJc w:val="left"/>
      <w:pPr>
        <w:tabs>
          <w:tab w:val="num" w:pos="0"/>
        </w:tabs>
        <w:ind w:left="2640" w:hanging="480"/>
      </w:pPr>
    </w:lvl>
    <w:lvl w:ilvl="4">
      <w:start w:val="6"/>
      <w:numFmt w:val="decimal"/>
      <w:lvlText w:val="%5."/>
      <w:lvlJc w:val="left"/>
      <w:pPr>
        <w:tabs>
          <w:tab w:val="num" w:pos="0"/>
        </w:tabs>
        <w:ind w:left="3360" w:hanging="480"/>
      </w:pPr>
    </w:lvl>
    <w:lvl w:ilvl="5">
      <w:start w:val="6"/>
      <w:numFmt w:val="decimal"/>
      <w:lvlText w:val="%6."/>
      <w:lvlJc w:val="left"/>
      <w:pPr>
        <w:tabs>
          <w:tab w:val="num" w:pos="0"/>
        </w:tabs>
        <w:ind w:left="4080" w:hanging="480"/>
      </w:pPr>
    </w:lvl>
    <w:lvl w:ilvl="6">
      <w:start w:val="6"/>
      <w:numFmt w:val="decimal"/>
      <w:lvlText w:val="%7."/>
      <w:lvlJc w:val="left"/>
      <w:pPr>
        <w:tabs>
          <w:tab w:val="num" w:pos="0"/>
        </w:tabs>
        <w:ind w:left="4800" w:hanging="48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5"/>
      <w:numFmt w:val="decimal"/>
      <w:lvlText w:val="%1."/>
      <w:lvlJc w:val="left"/>
      <w:pPr>
        <w:tabs>
          <w:tab w:val="num" w:pos="0"/>
        </w:tabs>
        <w:ind w:left="360" w:hanging="360"/>
      </w:pPr>
    </w:lvl>
    <w:lvl w:ilvl="1">
      <w:start w:val="1"/>
      <w:numFmt w:val="decimal"/>
      <w:lvlText w:val="%1.%2."/>
      <w:lvlJc w:val="left"/>
      <w:pPr>
        <w:tabs>
          <w:tab w:val="num" w:pos="0"/>
        </w:tabs>
        <w:ind w:left="840" w:hanging="360"/>
      </w:pPr>
      <w:rPr>
        <w:b/>
      </w:rPr>
    </w:lvl>
    <w:lvl w:ilvl="2">
      <w:start w:val="1"/>
      <w:numFmt w:val="decimal"/>
      <w:lvlText w:val="%1.%2.%3."/>
      <w:lvlJc w:val="left"/>
      <w:pPr>
        <w:tabs>
          <w:tab w:val="num" w:pos="0"/>
        </w:tabs>
        <w:ind w:left="168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3000" w:hanging="1080"/>
      </w:pPr>
    </w:lvl>
    <w:lvl w:ilvl="5">
      <w:start w:val="1"/>
      <w:numFmt w:val="decimal"/>
      <w:lvlText w:val="%1.%2.%3.%4.%5.%6."/>
      <w:lvlJc w:val="left"/>
      <w:pPr>
        <w:tabs>
          <w:tab w:val="num" w:pos="0"/>
        </w:tabs>
        <w:ind w:left="3480" w:hanging="1080"/>
      </w:pPr>
    </w:lvl>
    <w:lvl w:ilvl="6">
      <w:start w:val="1"/>
      <w:numFmt w:val="decimal"/>
      <w:lvlText w:val="%1.%2.%3.%4.%5.%6.%7."/>
      <w:lvlJc w:val="left"/>
      <w:pPr>
        <w:tabs>
          <w:tab w:val="num" w:pos="0"/>
        </w:tabs>
        <w:ind w:left="4320" w:hanging="1440"/>
      </w:pPr>
    </w:lvl>
    <w:lvl w:ilvl="7">
      <w:start w:val="1"/>
      <w:numFmt w:val="decimal"/>
      <w:lvlText w:val="%1.%2.%3.%4.%5.%6.%7.%8."/>
      <w:lvlJc w:val="left"/>
      <w:pPr>
        <w:tabs>
          <w:tab w:val="num" w:pos="0"/>
        </w:tabs>
        <w:ind w:left="4800" w:hanging="1440"/>
      </w:pPr>
    </w:lvl>
    <w:lvl w:ilvl="8">
      <w:start w:val="1"/>
      <w:numFmt w:val="decimal"/>
      <w:lvlText w:val="%1.%2.%3.%4.%5.%6.%7.%8.%9."/>
      <w:lvlJc w:val="left"/>
      <w:pPr>
        <w:tabs>
          <w:tab w:val="num" w:pos="0"/>
        </w:tabs>
        <w:ind w:left="5640" w:hanging="1800"/>
      </w:pPr>
    </w:lvl>
  </w:abstractNum>
  <w:abstractNum w:abstractNumId="16">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7">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8">
    <w:lvl w:ilvl="0">
      <w:start w:val="4"/>
      <w:numFmt w:val="decimal"/>
      <w:lvlText w:val="%1."/>
      <w:lvlJc w:val="left"/>
      <w:pPr>
        <w:tabs>
          <w:tab w:val="num" w:pos="0"/>
        </w:tabs>
        <w:ind w:left="480" w:hanging="480"/>
      </w:pPr>
    </w:lvl>
    <w:lvl w:ilvl="1">
      <w:start w:val="15"/>
      <w:numFmt w:val="decimal"/>
      <w:lvlText w:val="%1.%2."/>
      <w:lvlJc w:val="left"/>
      <w:pPr>
        <w:tabs>
          <w:tab w:val="num" w:pos="0"/>
        </w:tabs>
        <w:ind w:left="480" w:hanging="480"/>
      </w:pPr>
      <w:rPr>
        <w:dstrike w:val="false"/>
        <w:strike w:val="false"/>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9">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0">
    <w:lvl w:ilvl="0">
      <w:start w:val="1"/>
      <w:numFmt w:val="bullet"/>
      <w:lvlText w:val="●"/>
      <w:lvlJc w:val="left"/>
      <w:pPr>
        <w:tabs>
          <w:tab w:val="num" w:pos="0"/>
        </w:tabs>
        <w:ind w:left="567" w:hanging="283"/>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1">
    <w:lvl w:ilvl="0">
      <w:start w:val="4"/>
      <w:numFmt w:val="decimal"/>
      <w:lvlText w:val="%1."/>
      <w:lvlJc w:val="left"/>
      <w:pPr>
        <w:tabs>
          <w:tab w:val="num" w:pos="0"/>
        </w:tabs>
        <w:ind w:left="480" w:hanging="480"/>
      </w:pPr>
    </w:lvl>
    <w:lvl w:ilvl="1">
      <w:start w:val="24"/>
      <w:numFmt w:val="decimal"/>
      <w:lvlText w:val="%1.%2."/>
      <w:lvlJc w:val="left"/>
      <w:pPr>
        <w:tabs>
          <w:tab w:val="num" w:pos="0"/>
        </w:tabs>
        <w:ind w:left="480" w:hanging="48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2">
    <w:lvl w:ilvl="0">
      <w:start w:val="1"/>
      <w:numFmt w:val="decimal"/>
      <w:lvlText w:val="%1)"/>
      <w:lvlJc w:val="left"/>
      <w:pPr>
        <w:tabs>
          <w:tab w:val="num" w:pos="0"/>
        </w:tabs>
        <w:ind w:left="284" w:hanging="284"/>
      </w:pPr>
      <w:rPr>
        <w:dstrike w:val="false"/>
        <w:strike w:val="false"/>
        <w:b/>
        <w:rFonts w:ascii="Times New Roman" w:hAnsi="Times New Roman" w:eastAsia="Times New Roman" w:cs="Times New Roman"/>
      </w:rPr>
    </w:lvl>
    <w:lvl w:ilvl="1">
      <w:start w:val="1"/>
      <w:numFmt w:val="decimal"/>
      <w:lvlText w:val="%2)"/>
      <w:lvlJc w:val="left"/>
      <w:pPr>
        <w:tabs>
          <w:tab w:val="num" w:pos="0"/>
        </w:tabs>
        <w:ind w:left="1200" w:hanging="480"/>
      </w:pPr>
      <w:rPr>
        <w:b/>
      </w:rPr>
    </w:lvl>
    <w:lvl w:ilvl="2">
      <w:start w:val="1"/>
      <w:numFmt w:val="decimal"/>
      <w:lvlText w:val="%3)"/>
      <w:lvlJc w:val="left"/>
      <w:pPr>
        <w:tabs>
          <w:tab w:val="num" w:pos="0"/>
        </w:tabs>
        <w:ind w:left="1920" w:hanging="480"/>
      </w:pPr>
    </w:lvl>
    <w:lvl w:ilvl="3">
      <w:start w:val="1"/>
      <w:numFmt w:val="decimal"/>
      <w:lvlText w:val="%4)"/>
      <w:lvlJc w:val="left"/>
      <w:pPr>
        <w:tabs>
          <w:tab w:val="num" w:pos="0"/>
        </w:tabs>
        <w:ind w:left="2640" w:hanging="480"/>
      </w:pPr>
    </w:lvl>
    <w:lvl w:ilvl="4">
      <w:start w:val="1"/>
      <w:numFmt w:val="decimal"/>
      <w:lvlText w:val="%5)"/>
      <w:lvlJc w:val="left"/>
      <w:pPr>
        <w:tabs>
          <w:tab w:val="num" w:pos="0"/>
        </w:tabs>
        <w:ind w:left="3360" w:hanging="480"/>
      </w:pPr>
    </w:lvl>
    <w:lvl w:ilvl="5">
      <w:start w:val="1"/>
      <w:numFmt w:val="decimal"/>
      <w:lvlText w:val="%6)"/>
      <w:lvlJc w:val="left"/>
      <w:pPr>
        <w:tabs>
          <w:tab w:val="num" w:pos="0"/>
        </w:tabs>
        <w:ind w:left="4080" w:hanging="480"/>
      </w:pPr>
    </w:lvl>
    <w:lvl w:ilvl="6">
      <w:start w:val="1"/>
      <w:numFmt w:val="decimal"/>
      <w:lvlText w:val="%7)"/>
      <w:lvlJc w:val="left"/>
      <w:pPr>
        <w:tabs>
          <w:tab w:val="num" w:pos="0"/>
        </w:tabs>
        <w:ind w:left="4800" w:hanging="48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3">
    <w:lvl w:ilvl="0">
      <w:start w:val="9"/>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25">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26">
    <w:lvl w:ilvl="0">
      <w:start w:val="3"/>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2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200"/>
      <w:jc w:val="left"/>
    </w:pPr>
    <w:rPr>
      <w:rFonts w:ascii="Calibri" w:hAnsi="Calibri" w:eastAsia="Calibri" w:cs="Calibri"/>
      <w:color w:val="auto"/>
      <w:kern w:val="0"/>
      <w:sz w:val="24"/>
      <w:szCs w:val="24"/>
      <w:lang w:val="ru-RU" w:eastAsia="ru-RU" w:bidi="ar-SA"/>
    </w:rPr>
  </w:style>
  <w:style w:type="paragraph" w:styleId="1">
    <w:name w:val="Heading 1"/>
    <w:basedOn w:val="Normal"/>
    <w:next w:val="Normal"/>
    <w:qFormat/>
    <w:pPr>
      <w:keepNext w:val="true"/>
      <w:keepLines/>
      <w:spacing w:before="480" w:after="0"/>
      <w:outlineLvl w:val="0"/>
    </w:pPr>
    <w:rPr>
      <w:rFonts w:ascii="Cambria" w:hAnsi="Cambria" w:eastAsia="Cambria" w:cs="Cambria"/>
      <w:b/>
      <w:color w:val="366091"/>
      <w:sz w:val="28"/>
      <w:szCs w:val="2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outlineLvl w:val="3"/>
    </w:pPr>
    <w:rPr>
      <w:rFonts w:ascii="Times New Roman" w:hAnsi="Times New Roman" w:eastAsia="Times New Roman" w:cs="Times New Roman"/>
      <w:b/>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Верхний колонтитул Знак"/>
    <w:basedOn w:val="DefaultParagraphFont"/>
    <w:link w:val="a5"/>
    <w:uiPriority w:val="99"/>
    <w:qFormat/>
    <w:rsid w:val="006d7b19"/>
    <w:rPr/>
  </w:style>
  <w:style w:type="character" w:styleId="Style9" w:customStyle="1">
    <w:name w:val="Нижний колонтитул Знак"/>
    <w:basedOn w:val="DefaultParagraphFont"/>
    <w:link w:val="a7"/>
    <w:uiPriority w:val="99"/>
    <w:qFormat/>
    <w:rsid w:val="006d7b19"/>
    <w:rPr/>
  </w:style>
  <w:style w:type="character" w:styleId="Style10" w:customStyle="1">
    <w:name w:val="Текст выноски Знак"/>
    <w:basedOn w:val="DefaultParagraphFont"/>
    <w:link w:val="a9"/>
    <w:uiPriority w:val="99"/>
    <w:semiHidden/>
    <w:qFormat/>
    <w:rsid w:val="006d7b19"/>
    <w:rPr>
      <w:rFonts w:ascii="Segoe UI" w:hAnsi="Segoe UI" w:cs="Segoe UI"/>
      <w:sz w:val="18"/>
      <w:szCs w:val="18"/>
    </w:rPr>
  </w:style>
  <w:style w:type="character" w:styleId="Style11">
    <w:name w:val="Интернет-ссылка"/>
    <w:rPr>
      <w:color w:val="000080"/>
      <w:u w:val="single"/>
      <w:lang w:val="zxx" w:eastAsia="zxx" w:bidi="zxx"/>
    </w:rPr>
  </w:style>
  <w:style w:type="paragraph" w:styleId="Style12">
    <w:name w:val="Заголовок"/>
    <w:basedOn w:val="Normal"/>
    <w:next w:val="Style13"/>
    <w:qFormat/>
    <w:pPr>
      <w:keepNext w:val="true"/>
      <w:spacing w:before="240" w:after="120"/>
    </w:pPr>
    <w:rPr>
      <w:rFonts w:ascii="Liberation Sans" w:hAnsi="Liberation Sans" w:eastAsia="Microsoft YaHei" w:cs="Lucida 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Lucida Sans"/>
    </w:rPr>
  </w:style>
  <w:style w:type="paragraph" w:styleId="Style15">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Style17">
    <w:name w:val="Title"/>
    <w:basedOn w:val="Normal"/>
    <w:next w:val="Normal"/>
    <w:qFormat/>
    <w:pPr>
      <w:keepNext w:val="true"/>
      <w:keepLines/>
      <w:spacing w:before="480" w:after="240"/>
      <w:jc w:val="center"/>
    </w:pPr>
    <w:rPr>
      <w:rFonts w:ascii="Cambria" w:hAnsi="Cambria" w:eastAsia="Cambria" w:cs="Cambria"/>
      <w:b/>
      <w:color w:val="335B8A"/>
      <w:sz w:val="36"/>
      <w:szCs w:val="36"/>
    </w:rPr>
  </w:style>
  <w:style w:type="paragraph" w:styleId="Style18">
    <w:name w:val="Subtitle"/>
    <w:basedOn w:val="Normal"/>
    <w:next w:val="Normal"/>
    <w:qFormat/>
    <w:pPr>
      <w:keepNext w:val="true"/>
      <w:keepLines/>
      <w:spacing w:before="240" w:after="240"/>
      <w:jc w:val="center"/>
    </w:pPr>
    <w:rPr>
      <w:rFonts w:ascii="Cambria" w:hAnsi="Cambria" w:eastAsia="Cambria" w:cs="Cambria"/>
      <w:b/>
      <w:color w:val="335B8A"/>
      <w:sz w:val="30"/>
      <w:szCs w:val="30"/>
    </w:rPr>
  </w:style>
  <w:style w:type="paragraph" w:styleId="Style19">
    <w:name w:val="Верхний и нижний колонтитулы"/>
    <w:basedOn w:val="Normal"/>
    <w:qFormat/>
    <w:pPr/>
    <w:rPr/>
  </w:style>
  <w:style w:type="paragraph" w:styleId="Style20">
    <w:name w:val="Header"/>
    <w:basedOn w:val="Normal"/>
    <w:link w:val="a6"/>
    <w:uiPriority w:val="99"/>
    <w:unhideWhenUsed/>
    <w:rsid w:val="006d7b19"/>
    <w:pPr>
      <w:tabs>
        <w:tab w:val="clear" w:pos="720"/>
        <w:tab w:val="center" w:pos="4677" w:leader="none"/>
        <w:tab w:val="right" w:pos="9355" w:leader="none"/>
      </w:tabs>
      <w:spacing w:before="0" w:after="0"/>
    </w:pPr>
    <w:rPr/>
  </w:style>
  <w:style w:type="paragraph" w:styleId="Style21">
    <w:name w:val="Footer"/>
    <w:basedOn w:val="Normal"/>
    <w:link w:val="a8"/>
    <w:uiPriority w:val="99"/>
    <w:unhideWhenUsed/>
    <w:rsid w:val="006d7b19"/>
    <w:pPr>
      <w:tabs>
        <w:tab w:val="clear" w:pos="720"/>
        <w:tab w:val="center" w:pos="4677" w:leader="none"/>
        <w:tab w:val="right" w:pos="9355" w:leader="none"/>
      </w:tabs>
      <w:spacing w:before="0" w:after="0"/>
    </w:pPr>
    <w:rPr/>
  </w:style>
  <w:style w:type="paragraph" w:styleId="BalloonText">
    <w:name w:val="Balloon Text"/>
    <w:basedOn w:val="Normal"/>
    <w:link w:val="aa"/>
    <w:uiPriority w:val="99"/>
    <w:semiHidden/>
    <w:unhideWhenUsed/>
    <w:qFormat/>
    <w:rsid w:val="006d7b19"/>
    <w:pPr>
      <w:spacing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nt-rovam.ru/" TargetMode="External"/><Relationship Id="rId3" Type="http://schemas.openxmlformats.org/officeDocument/2006/relationships/hyperlink" Target="mailto:snt-rovam@mail.ru"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LibreOffice/7.0.1.2$Windows_x86 LibreOffice_project/7cbcfc562f6eb6708b5ff7d7397325de9e764452</Application>
  <Pages>21</Pages>
  <Words>8248</Words>
  <Characters>60349</Characters>
  <CharactersWithSpaces>68119</CharactersWithSpaces>
  <Paragraphs>378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2023-07-21T09:24:00Z</dcterms:created>
  <dc:creator/>
  <dc:description/>
  <dc:language>ru-RU</dc:language>
  <cp:lastModifiedBy/>
  <cp:lastPrinted>2023-07-21T09:43:00Z</cp:lastPrinted>
  <dcterms:modified xsi:type="dcterms:W3CDTF">2025-08-15T14:02:07Z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